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0882" w14:textId="10C4B760" w:rsidR="002A2BAD" w:rsidRDefault="002A2BAD" w:rsidP="001F7388">
      <w:pPr>
        <w:jc w:val="center"/>
      </w:pPr>
    </w:p>
    <w:p w14:paraId="7F852309" w14:textId="77777777" w:rsidR="00ED3FFA" w:rsidRDefault="00ED3FFA" w:rsidP="001F7388">
      <w:pPr>
        <w:jc w:val="center"/>
      </w:pPr>
    </w:p>
    <w:p w14:paraId="1A072B65" w14:textId="77777777" w:rsidR="00ED3FFA" w:rsidRDefault="00ED3FFA" w:rsidP="001F7388">
      <w:pPr>
        <w:jc w:val="center"/>
      </w:pPr>
    </w:p>
    <w:p w14:paraId="7BC8BF5A" w14:textId="77777777" w:rsidR="004F19C0" w:rsidRDefault="004F19C0" w:rsidP="004F19C0">
      <w:r w:rsidRPr="002078DE">
        <w:t>Dear [Patient Name],</w:t>
      </w:r>
    </w:p>
    <w:p w14:paraId="5F61D302" w14:textId="77777777" w:rsidR="004F19C0" w:rsidRPr="002078DE" w:rsidRDefault="004F19C0" w:rsidP="004F19C0"/>
    <w:p w14:paraId="46E8E28C" w14:textId="77777777" w:rsidR="004F19C0" w:rsidRDefault="004F19C0" w:rsidP="004F19C0">
      <w:r w:rsidRPr="002078DE">
        <w:t>We are writing to inform you about the shared care arrangement for your ADHD medication. Your ongoing treatment involves a shared care approach between your Specialist</w:t>
      </w:r>
      <w:r>
        <w:t xml:space="preserve">, </w:t>
      </w:r>
      <w:r w:rsidRPr="002078DE">
        <w:t>your GP</w:t>
      </w:r>
      <w:r>
        <w:t xml:space="preserve"> and yourselves</w:t>
      </w:r>
      <w:r w:rsidRPr="002078DE">
        <w:t>. Below, we have outlined important information about shared care medication, your responsibilities, and the roles of the Specialist and your GP.</w:t>
      </w:r>
    </w:p>
    <w:p w14:paraId="6F47E122" w14:textId="77777777" w:rsidR="004F19C0" w:rsidRPr="002078DE" w:rsidRDefault="004F19C0" w:rsidP="004F19C0"/>
    <w:p w14:paraId="3394D21C" w14:textId="77777777" w:rsidR="004F19C0" w:rsidRPr="002078DE" w:rsidRDefault="004F19C0" w:rsidP="004F19C0">
      <w:pPr>
        <w:rPr>
          <w:b/>
          <w:bCs/>
        </w:rPr>
      </w:pPr>
      <w:r w:rsidRPr="002078DE">
        <w:rPr>
          <w:b/>
          <w:bCs/>
        </w:rPr>
        <w:t>What is a Shared Care Medication?</w:t>
      </w:r>
    </w:p>
    <w:p w14:paraId="6F4D4047" w14:textId="77777777" w:rsidR="004F19C0" w:rsidRPr="002078DE" w:rsidRDefault="004F19C0" w:rsidP="004F19C0">
      <w:r w:rsidRPr="002078DE">
        <w:t xml:space="preserve">Some medications, including certain treatments for ADHD, require a shared care agreement between </w:t>
      </w:r>
      <w:r>
        <w:t xml:space="preserve">a </w:t>
      </w:r>
      <w:r w:rsidRPr="002078DE">
        <w:t>Specialist</w:t>
      </w:r>
      <w:r>
        <w:t xml:space="preserve">, </w:t>
      </w:r>
      <w:r w:rsidRPr="002078DE">
        <w:t>your GP</w:t>
      </w:r>
      <w:r>
        <w:t xml:space="preserve"> and patient</w:t>
      </w:r>
      <w:r w:rsidRPr="002078DE">
        <w:t>.</w:t>
      </w:r>
    </w:p>
    <w:p w14:paraId="01A7E845" w14:textId="77777777" w:rsidR="004F19C0" w:rsidRPr="002078DE" w:rsidRDefault="004F19C0" w:rsidP="004F19C0">
      <w:r w:rsidRPr="002078DE">
        <w:t>A shared care agreement is required for what is known as ‘Amber’ drugs. These are medications that can only be prescribed by a Specialist unless a formal shared care arrangement is in place. Initially, the Specialist prescribes and monitors your medication. Once you</w:t>
      </w:r>
      <w:r>
        <w:t xml:space="preserve"> are stable on your medication for 6 months since the last titration </w:t>
      </w:r>
      <w:r w:rsidRPr="002078DE">
        <w:t xml:space="preserve">and the medication is effective, the GP can </w:t>
      </w:r>
      <w:r>
        <w:t xml:space="preserve">consider </w:t>
      </w:r>
      <w:r w:rsidRPr="002078DE">
        <w:t>tak</w:t>
      </w:r>
      <w:r>
        <w:t>ing</w:t>
      </w:r>
      <w:r w:rsidRPr="002078DE">
        <w:t xml:space="preserve"> over prescribing </w:t>
      </w:r>
      <w:r>
        <w:t>as long as you continue to have annual reviews with your specialist as well as making sure your GP medication review is within date and provide us with the physical monitoring as outlined in the agreement however, they are under no obligation to do so</w:t>
      </w:r>
      <w:r w:rsidRPr="002078DE">
        <w:t>.</w:t>
      </w:r>
    </w:p>
    <w:p w14:paraId="218657F0" w14:textId="77777777" w:rsidR="004F19C0" w:rsidRDefault="004F19C0" w:rsidP="004F19C0">
      <w:r w:rsidRPr="002078DE">
        <w:t>This arrangement ensures that you continue receiving coordinated care from both the Specialist and your GP.</w:t>
      </w:r>
    </w:p>
    <w:p w14:paraId="39E866DC" w14:textId="77777777" w:rsidR="004F19C0" w:rsidRPr="002078DE" w:rsidRDefault="004F19C0" w:rsidP="004F19C0"/>
    <w:p w14:paraId="23BECEA4" w14:textId="77777777" w:rsidR="004F19C0" w:rsidRDefault="004F19C0" w:rsidP="004F19C0">
      <w:pPr>
        <w:rPr>
          <w:b/>
          <w:bCs/>
        </w:rPr>
      </w:pPr>
      <w:r w:rsidRPr="002078DE">
        <w:rPr>
          <w:b/>
          <w:bCs/>
        </w:rPr>
        <w:t>Roles in Shared Care</w:t>
      </w:r>
    </w:p>
    <w:p w14:paraId="2F5FE9AC" w14:textId="77777777" w:rsidR="006854C6" w:rsidRPr="002078DE" w:rsidRDefault="006854C6" w:rsidP="004F19C0">
      <w:pPr>
        <w:rPr>
          <w:b/>
          <w:bCs/>
        </w:rPr>
      </w:pPr>
    </w:p>
    <w:p w14:paraId="6A0A3B19" w14:textId="77777777" w:rsidR="004F19C0" w:rsidRPr="002078DE" w:rsidRDefault="004F19C0" w:rsidP="004F19C0">
      <w:pPr>
        <w:rPr>
          <w:b/>
          <w:bCs/>
        </w:rPr>
      </w:pPr>
      <w:r w:rsidRPr="002078DE">
        <w:rPr>
          <w:b/>
          <w:bCs/>
        </w:rPr>
        <w:t>The Specialist’s Role:</w:t>
      </w:r>
    </w:p>
    <w:p w14:paraId="258A1FE6" w14:textId="77777777" w:rsidR="004F19C0" w:rsidRPr="002078DE" w:rsidRDefault="004F19C0" w:rsidP="004F19C0">
      <w:pPr>
        <w:widowControl/>
        <w:numPr>
          <w:ilvl w:val="0"/>
          <w:numId w:val="1"/>
        </w:numPr>
        <w:autoSpaceDE/>
        <w:autoSpaceDN/>
        <w:adjustRightInd/>
      </w:pPr>
      <w:r w:rsidRPr="002078DE">
        <w:t>Confirm the diagnosis and initiate your medication.</w:t>
      </w:r>
    </w:p>
    <w:p w14:paraId="3EF69106" w14:textId="77777777" w:rsidR="004F19C0" w:rsidRPr="002078DE" w:rsidRDefault="004F19C0" w:rsidP="004F19C0">
      <w:pPr>
        <w:widowControl/>
        <w:numPr>
          <w:ilvl w:val="0"/>
          <w:numId w:val="1"/>
        </w:numPr>
        <w:autoSpaceDE/>
        <w:autoSpaceDN/>
        <w:adjustRightInd/>
      </w:pPr>
      <w:r w:rsidRPr="002078DE">
        <w:t>Provide you with information about the medication, including written and verbal instructions.</w:t>
      </w:r>
    </w:p>
    <w:p w14:paraId="14265E30" w14:textId="77777777" w:rsidR="004F19C0" w:rsidRPr="002078DE" w:rsidRDefault="004F19C0" w:rsidP="004F19C0">
      <w:pPr>
        <w:widowControl/>
        <w:numPr>
          <w:ilvl w:val="0"/>
          <w:numId w:val="1"/>
        </w:numPr>
        <w:autoSpaceDE/>
        <w:autoSpaceDN/>
        <w:adjustRightInd/>
      </w:pPr>
      <w:r w:rsidRPr="002078DE">
        <w:t>Monitor your condition and adjust the dosage until it is stable.</w:t>
      </w:r>
    </w:p>
    <w:p w14:paraId="1EF80419" w14:textId="77777777" w:rsidR="004F19C0" w:rsidRPr="002078DE" w:rsidRDefault="004F19C0" w:rsidP="004F19C0">
      <w:pPr>
        <w:widowControl/>
        <w:numPr>
          <w:ilvl w:val="0"/>
          <w:numId w:val="1"/>
        </w:numPr>
        <w:autoSpaceDE/>
        <w:autoSpaceDN/>
        <w:adjustRightInd/>
      </w:pPr>
      <w:r w:rsidRPr="002078DE">
        <w:t>Explain the shared care process, address any concerns, and answer your questions.</w:t>
      </w:r>
    </w:p>
    <w:p w14:paraId="2BC1F073" w14:textId="77777777" w:rsidR="004F19C0" w:rsidRPr="002078DE" w:rsidRDefault="004F19C0" w:rsidP="004F19C0">
      <w:pPr>
        <w:widowControl/>
        <w:numPr>
          <w:ilvl w:val="0"/>
          <w:numId w:val="1"/>
        </w:numPr>
        <w:autoSpaceDE/>
        <w:autoSpaceDN/>
        <w:adjustRightInd/>
      </w:pPr>
      <w:r w:rsidRPr="002078DE">
        <w:t>Write to the GP requesting shared care when your condition and medication are stable.</w:t>
      </w:r>
    </w:p>
    <w:p w14:paraId="4A323C8D" w14:textId="77777777" w:rsidR="004F19C0" w:rsidRPr="002078DE" w:rsidRDefault="004F19C0" w:rsidP="004F19C0">
      <w:pPr>
        <w:widowControl/>
        <w:numPr>
          <w:ilvl w:val="0"/>
          <w:numId w:val="1"/>
        </w:numPr>
        <w:autoSpaceDE/>
        <w:autoSpaceDN/>
        <w:adjustRightInd/>
      </w:pPr>
      <w:r w:rsidRPr="002078DE">
        <w:t>Continue prescribing and monitoring the medication until the GP accepts shared care.</w:t>
      </w:r>
    </w:p>
    <w:p w14:paraId="0449BFB9" w14:textId="77777777" w:rsidR="004F19C0" w:rsidRPr="002078DE" w:rsidRDefault="004F19C0" w:rsidP="004F19C0">
      <w:pPr>
        <w:widowControl/>
        <w:numPr>
          <w:ilvl w:val="0"/>
          <w:numId w:val="1"/>
        </w:numPr>
        <w:autoSpaceDE/>
        <w:autoSpaceDN/>
        <w:adjustRightInd/>
      </w:pPr>
      <w:r w:rsidRPr="002078DE">
        <w:t>Provide advice to your GP if requested.</w:t>
      </w:r>
    </w:p>
    <w:p w14:paraId="1C4CCF29" w14:textId="77777777" w:rsidR="004F19C0" w:rsidRDefault="004F19C0" w:rsidP="004F19C0">
      <w:pPr>
        <w:widowControl/>
        <w:numPr>
          <w:ilvl w:val="0"/>
          <w:numId w:val="1"/>
        </w:numPr>
        <w:autoSpaceDE/>
        <w:autoSpaceDN/>
        <w:adjustRightInd/>
      </w:pPr>
      <w:r w:rsidRPr="002078DE">
        <w:t>Review your medication regularly to ensure its safety and effectiveness.</w:t>
      </w:r>
    </w:p>
    <w:p w14:paraId="0BA1B96C" w14:textId="77777777" w:rsidR="006854C6" w:rsidRPr="002078DE" w:rsidRDefault="006854C6" w:rsidP="006854C6">
      <w:pPr>
        <w:widowControl/>
        <w:autoSpaceDE/>
        <w:autoSpaceDN/>
        <w:adjustRightInd/>
        <w:ind w:left="720"/>
      </w:pPr>
    </w:p>
    <w:p w14:paraId="49B41F27" w14:textId="77777777" w:rsidR="004F19C0" w:rsidRPr="002078DE" w:rsidRDefault="004F19C0" w:rsidP="004F19C0">
      <w:pPr>
        <w:rPr>
          <w:b/>
          <w:bCs/>
        </w:rPr>
      </w:pPr>
      <w:r w:rsidRPr="002078DE">
        <w:rPr>
          <w:b/>
          <w:bCs/>
        </w:rPr>
        <w:t>The GP’s Role:</w:t>
      </w:r>
    </w:p>
    <w:p w14:paraId="1E1BEB0B" w14:textId="77777777" w:rsidR="004F19C0" w:rsidRPr="002078DE" w:rsidRDefault="004F19C0" w:rsidP="004F19C0">
      <w:pPr>
        <w:widowControl/>
        <w:numPr>
          <w:ilvl w:val="0"/>
          <w:numId w:val="2"/>
        </w:numPr>
        <w:autoSpaceDE/>
        <w:autoSpaceDN/>
        <w:adjustRightInd/>
      </w:pPr>
      <w:r w:rsidRPr="002078DE">
        <w:t>Review the Specialist’s request for shared care promptly.</w:t>
      </w:r>
    </w:p>
    <w:p w14:paraId="3014D09A" w14:textId="77777777" w:rsidR="004F19C0" w:rsidRPr="002078DE" w:rsidRDefault="004F19C0" w:rsidP="004F19C0">
      <w:pPr>
        <w:widowControl/>
        <w:numPr>
          <w:ilvl w:val="0"/>
          <w:numId w:val="2"/>
        </w:numPr>
        <w:autoSpaceDE/>
        <w:autoSpaceDN/>
        <w:adjustRightInd/>
      </w:pPr>
      <w:r w:rsidRPr="002078DE">
        <w:t xml:space="preserve">If not agreeing to shared care, inform the Specialist </w:t>
      </w:r>
      <w:r>
        <w:t xml:space="preserve">and patient </w:t>
      </w:r>
      <w:r w:rsidRPr="002078DE">
        <w:t>within 14 days with reasons.</w:t>
      </w:r>
    </w:p>
    <w:p w14:paraId="299361FD" w14:textId="77777777" w:rsidR="004F19C0" w:rsidRPr="002078DE" w:rsidRDefault="004F19C0" w:rsidP="004F19C0">
      <w:pPr>
        <w:widowControl/>
        <w:numPr>
          <w:ilvl w:val="0"/>
          <w:numId w:val="2"/>
        </w:numPr>
        <w:autoSpaceDE/>
        <w:autoSpaceDN/>
        <w:adjustRightInd/>
      </w:pPr>
      <w:r w:rsidRPr="002078DE">
        <w:t>If accepting shared care, prescribe and monitor the medication as outlined by the Specialist and shared care agreement.</w:t>
      </w:r>
    </w:p>
    <w:p w14:paraId="1622E9AD" w14:textId="77777777" w:rsidR="004F19C0" w:rsidRPr="002078DE" w:rsidRDefault="004F19C0" w:rsidP="004F19C0">
      <w:pPr>
        <w:widowControl/>
        <w:numPr>
          <w:ilvl w:val="0"/>
          <w:numId w:val="2"/>
        </w:numPr>
        <w:autoSpaceDE/>
        <w:autoSpaceDN/>
        <w:adjustRightInd/>
      </w:pPr>
      <w:r w:rsidRPr="002078DE">
        <w:t>Report any serious side effects to the Specialist.</w:t>
      </w:r>
    </w:p>
    <w:p w14:paraId="546B3F41" w14:textId="77777777" w:rsidR="004F19C0" w:rsidRDefault="004F19C0" w:rsidP="004F19C0">
      <w:pPr>
        <w:widowControl/>
        <w:numPr>
          <w:ilvl w:val="0"/>
          <w:numId w:val="2"/>
        </w:numPr>
        <w:autoSpaceDE/>
        <w:autoSpaceDN/>
        <w:adjustRightInd/>
      </w:pPr>
      <w:r w:rsidRPr="002078DE">
        <w:t>Ensure that you are recalled for necessary monitoring appointments.</w:t>
      </w:r>
    </w:p>
    <w:p w14:paraId="31667D4D" w14:textId="77777777" w:rsidR="004F19C0" w:rsidRDefault="004F19C0" w:rsidP="004F19C0">
      <w:pPr>
        <w:widowControl/>
        <w:numPr>
          <w:ilvl w:val="0"/>
          <w:numId w:val="2"/>
        </w:numPr>
        <w:autoSpaceDE/>
        <w:autoSpaceDN/>
        <w:adjustRightInd/>
      </w:pPr>
      <w:r w:rsidRPr="00E31632">
        <w:lastRenderedPageBreak/>
        <w:t>If the GP has any concerns after accepting shared care or if any dose titration is required, we reserve the right to refer the patient back to the specialist for prescribing the medication at any time</w:t>
      </w:r>
      <w:r>
        <w:t>.</w:t>
      </w:r>
    </w:p>
    <w:p w14:paraId="43E1C0E6" w14:textId="77777777" w:rsidR="004F19C0" w:rsidRPr="002078DE" w:rsidRDefault="004F19C0" w:rsidP="004F19C0">
      <w:pPr>
        <w:ind w:left="720"/>
      </w:pPr>
    </w:p>
    <w:p w14:paraId="46B20DCC" w14:textId="77777777" w:rsidR="004F19C0" w:rsidRPr="002078DE" w:rsidRDefault="004F19C0" w:rsidP="004F19C0">
      <w:pPr>
        <w:rPr>
          <w:b/>
          <w:bCs/>
        </w:rPr>
      </w:pPr>
      <w:r w:rsidRPr="002078DE">
        <w:rPr>
          <w:b/>
          <w:bCs/>
        </w:rPr>
        <w:t>The Patient’s Role:</w:t>
      </w:r>
    </w:p>
    <w:p w14:paraId="37C82792" w14:textId="77777777" w:rsidR="004F19C0" w:rsidRPr="002078DE" w:rsidRDefault="004F19C0" w:rsidP="004F19C0">
      <w:pPr>
        <w:widowControl/>
        <w:numPr>
          <w:ilvl w:val="0"/>
          <w:numId w:val="3"/>
        </w:numPr>
        <w:autoSpaceDE/>
        <w:autoSpaceDN/>
        <w:adjustRightInd/>
      </w:pPr>
      <w:r w:rsidRPr="002078DE">
        <w:t>Take the medication as prescribed and agreed.</w:t>
      </w:r>
    </w:p>
    <w:p w14:paraId="14A2EB6D" w14:textId="77777777" w:rsidR="004F19C0" w:rsidRPr="002078DE" w:rsidRDefault="004F19C0" w:rsidP="004F19C0">
      <w:pPr>
        <w:widowControl/>
        <w:numPr>
          <w:ilvl w:val="0"/>
          <w:numId w:val="3"/>
        </w:numPr>
        <w:autoSpaceDE/>
        <w:autoSpaceDN/>
        <w:adjustRightInd/>
      </w:pPr>
      <w:r w:rsidRPr="002078DE">
        <w:t>Request repeat prescriptions from your GP in a timely manner.</w:t>
      </w:r>
    </w:p>
    <w:p w14:paraId="492E70D7" w14:textId="77777777" w:rsidR="004F19C0" w:rsidRPr="002078DE" w:rsidRDefault="004F19C0" w:rsidP="004F19C0">
      <w:pPr>
        <w:widowControl/>
        <w:numPr>
          <w:ilvl w:val="0"/>
          <w:numId w:val="3"/>
        </w:numPr>
        <w:autoSpaceDE/>
        <w:autoSpaceDN/>
        <w:adjustRightInd/>
      </w:pPr>
      <w:r w:rsidRPr="002078DE">
        <w:t>Attend follow-up monitoring appointments with both your GP and the Specialist.</w:t>
      </w:r>
    </w:p>
    <w:p w14:paraId="15ABC372" w14:textId="77777777" w:rsidR="004F19C0" w:rsidRPr="002078DE" w:rsidRDefault="004F19C0" w:rsidP="004F19C0">
      <w:pPr>
        <w:widowControl/>
        <w:numPr>
          <w:ilvl w:val="0"/>
          <w:numId w:val="3"/>
        </w:numPr>
        <w:autoSpaceDE/>
        <w:autoSpaceDN/>
        <w:adjustRightInd/>
      </w:pPr>
      <w:r w:rsidRPr="002078DE">
        <w:t>Inform your GP or Specialist as soon as possible if you cannot attend an appointment and reschedule promptly.</w:t>
      </w:r>
    </w:p>
    <w:p w14:paraId="7975AFFF" w14:textId="77777777" w:rsidR="004F19C0" w:rsidRDefault="004F19C0" w:rsidP="004F19C0">
      <w:pPr>
        <w:widowControl/>
        <w:numPr>
          <w:ilvl w:val="0"/>
          <w:numId w:val="3"/>
        </w:numPr>
        <w:autoSpaceDE/>
        <w:autoSpaceDN/>
        <w:adjustRightInd/>
      </w:pPr>
      <w:r w:rsidRPr="002078DE">
        <w:t>Report any suspected side effects to your GP or Specialist.</w:t>
      </w:r>
    </w:p>
    <w:p w14:paraId="6E807A2E" w14:textId="77777777" w:rsidR="006854C6" w:rsidRPr="002078DE" w:rsidRDefault="006854C6" w:rsidP="006854C6">
      <w:pPr>
        <w:widowControl/>
        <w:autoSpaceDE/>
        <w:autoSpaceDN/>
        <w:adjustRightInd/>
        <w:ind w:left="720"/>
      </w:pPr>
    </w:p>
    <w:p w14:paraId="32EDC3B2" w14:textId="77777777" w:rsidR="004F19C0" w:rsidRPr="002078DE" w:rsidRDefault="004F19C0" w:rsidP="004F19C0">
      <w:pPr>
        <w:rPr>
          <w:b/>
          <w:bCs/>
        </w:rPr>
      </w:pPr>
      <w:r w:rsidRPr="002078DE">
        <w:rPr>
          <w:b/>
          <w:bCs/>
        </w:rPr>
        <w:t>Shared Care Agreement</w:t>
      </w:r>
    </w:p>
    <w:p w14:paraId="66795974" w14:textId="77777777" w:rsidR="004F19C0" w:rsidRDefault="004F19C0" w:rsidP="004F19C0">
      <w:r w:rsidRPr="002078DE">
        <w:t>To proceed with the shared care arrangement</w:t>
      </w:r>
      <w:r>
        <w:t xml:space="preserve"> for [medication]</w:t>
      </w:r>
      <w:r w:rsidRPr="002078DE">
        <w:t>, we require your acknowledgment and agreement by signing the section below.</w:t>
      </w:r>
    </w:p>
    <w:p w14:paraId="0525A3EF" w14:textId="77777777" w:rsidR="006854C6" w:rsidRPr="002078DE" w:rsidRDefault="006854C6" w:rsidP="004F19C0"/>
    <w:p w14:paraId="5869B684" w14:textId="77777777" w:rsidR="004F19C0" w:rsidRDefault="004F19C0" w:rsidP="004F19C0">
      <w:r w:rsidRPr="002078DE">
        <w:rPr>
          <w:b/>
          <w:bCs/>
        </w:rPr>
        <w:t>Acknowledgment and Agreement:</w:t>
      </w:r>
      <w:r w:rsidRPr="002078DE">
        <w:t xml:space="preserve"> I, [Patient Name], confirm that I understand the shared care arrangement and my responsibilities as outlined above. I agree to participate in the shared care of my ADHD medication.</w:t>
      </w:r>
    </w:p>
    <w:p w14:paraId="227050E9" w14:textId="77777777" w:rsidR="006854C6" w:rsidRPr="002078DE" w:rsidRDefault="006854C6" w:rsidP="004F19C0"/>
    <w:p w14:paraId="6A8BDE10" w14:textId="77777777" w:rsidR="004F19C0" w:rsidRPr="002078DE" w:rsidRDefault="004F19C0" w:rsidP="004F19C0">
      <w:r w:rsidRPr="002078DE">
        <w:t>Signature: ___________________________ Date: ________________________________</w:t>
      </w:r>
    </w:p>
    <w:p w14:paraId="35946475" w14:textId="77777777" w:rsidR="006854C6" w:rsidRDefault="006854C6" w:rsidP="004F19C0"/>
    <w:p w14:paraId="12D2EC2C" w14:textId="49DCC593" w:rsidR="004F19C0" w:rsidRPr="002078DE" w:rsidRDefault="004F19C0" w:rsidP="004F19C0">
      <w:r w:rsidRPr="002078DE">
        <w:t xml:space="preserve">If you have any questions or concerns, please do not hesitate to contact our practice at </w:t>
      </w:r>
      <w:r>
        <w:t>0118 981 4166</w:t>
      </w:r>
      <w:r w:rsidRPr="002078DE">
        <w:t xml:space="preserve"> or speak with your Specialist.</w:t>
      </w:r>
    </w:p>
    <w:p w14:paraId="652E65F9" w14:textId="77777777" w:rsidR="00ED3FFA" w:rsidRDefault="00ED3FFA" w:rsidP="004F19C0"/>
    <w:sectPr w:rsidR="00ED3FFA" w:rsidSect="009F4A4F">
      <w:headerReference w:type="default" r:id="rId10"/>
      <w:headerReference w:type="first" r:id="rId11"/>
      <w:type w:val="continuous"/>
      <w:pgSz w:w="11905" w:h="16837"/>
      <w:pgMar w:top="822" w:right="862" w:bottom="1843" w:left="862" w:header="570" w:footer="124"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EDFC" w14:textId="77777777" w:rsidR="0039262A" w:rsidRDefault="0039262A">
      <w:r>
        <w:separator/>
      </w:r>
    </w:p>
  </w:endnote>
  <w:endnote w:type="continuationSeparator" w:id="0">
    <w:p w14:paraId="76B317AB" w14:textId="77777777" w:rsidR="0039262A" w:rsidRDefault="0039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159A" w14:textId="77777777" w:rsidR="0039262A" w:rsidRDefault="0039262A">
      <w:r>
        <w:separator/>
      </w:r>
    </w:p>
  </w:footnote>
  <w:footnote w:type="continuationSeparator" w:id="0">
    <w:p w14:paraId="7D9F87C7" w14:textId="77777777" w:rsidR="0039262A" w:rsidRDefault="00392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6B05" w14:textId="77777777" w:rsidR="004D00CB" w:rsidRDefault="004D00CB"/>
  <w:p w14:paraId="6F0F58A9" w14:textId="77777777" w:rsidR="004D00CB" w:rsidRDefault="004D00CB">
    <w:pPr>
      <w:pStyle w:val="Header"/>
    </w:pPr>
  </w:p>
  <w:p w14:paraId="3AC92DEE" w14:textId="77777777" w:rsidR="004D00CB" w:rsidRDefault="004D0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A0" w:firstRow="1" w:lastRow="0" w:firstColumn="1" w:lastColumn="0" w:noHBand="0" w:noVBand="0"/>
    </w:tblPr>
    <w:tblGrid>
      <w:gridCol w:w="3425"/>
      <w:gridCol w:w="2957"/>
      <w:gridCol w:w="3691"/>
    </w:tblGrid>
    <w:tr w:rsidR="004D00CB" w:rsidRPr="00654476" w14:paraId="259FADF3" w14:textId="77777777" w:rsidTr="00594C0B">
      <w:trPr>
        <w:trHeight w:val="1988"/>
      </w:trPr>
      <w:tc>
        <w:tcPr>
          <w:tcW w:w="3544" w:type="dxa"/>
        </w:tcPr>
        <w:p w14:paraId="6D5E8898" w14:textId="77777777" w:rsidR="004D00CB" w:rsidRPr="00560770" w:rsidRDefault="004D00CB" w:rsidP="00DF03A9">
          <w:pPr>
            <w:pStyle w:val="Style1"/>
            <w:widowControl/>
            <w:rPr>
              <w:rStyle w:val="FontStyle15"/>
              <w:sz w:val="20"/>
              <w:szCs w:val="20"/>
              <w:lang w:eastAsia="en-GB"/>
            </w:rPr>
          </w:pPr>
          <w:r w:rsidRPr="00560770">
            <w:rPr>
              <w:rStyle w:val="FontStyle15"/>
              <w:sz w:val="20"/>
              <w:szCs w:val="20"/>
              <w:lang w:eastAsia="en-GB"/>
            </w:rPr>
            <w:t>MORLAND SURGERY</w:t>
          </w:r>
        </w:p>
        <w:p w14:paraId="5EAB29BA" w14:textId="77777777" w:rsidR="004D00CB" w:rsidRDefault="004D00CB" w:rsidP="00DF03A9">
          <w:pPr>
            <w:pStyle w:val="Style2"/>
            <w:widowControl/>
            <w:spacing w:before="29"/>
            <w:rPr>
              <w:rStyle w:val="FontStyle16"/>
              <w:lang w:eastAsia="en-GB"/>
            </w:rPr>
          </w:pPr>
          <w:r w:rsidRPr="00654476">
            <w:rPr>
              <w:rStyle w:val="FontStyle16"/>
              <w:lang w:eastAsia="en-GB"/>
            </w:rPr>
            <w:t xml:space="preserve">40 New Road, Tadley, Hampshire RG26 3AN </w:t>
          </w:r>
        </w:p>
        <w:p w14:paraId="676C9DCF" w14:textId="77777777" w:rsidR="004D00CB" w:rsidRPr="00654476" w:rsidRDefault="004D00CB" w:rsidP="00DF03A9">
          <w:pPr>
            <w:pStyle w:val="Style2"/>
            <w:widowControl/>
            <w:spacing w:before="29"/>
            <w:rPr>
              <w:rStyle w:val="FontStyle16"/>
              <w:lang w:eastAsia="en-GB"/>
            </w:rPr>
          </w:pPr>
          <w:r w:rsidRPr="00654476">
            <w:rPr>
              <w:rStyle w:val="FontStyle16"/>
              <w:lang w:eastAsia="en-GB"/>
            </w:rPr>
            <w:t xml:space="preserve">Tel: 0118 981 6661 </w:t>
          </w:r>
        </w:p>
        <w:p w14:paraId="4CEEF4DA" w14:textId="77777777" w:rsidR="004D00CB" w:rsidRPr="00654476" w:rsidRDefault="004D00CB" w:rsidP="00DF03A9">
          <w:pPr>
            <w:pStyle w:val="Style4"/>
            <w:widowControl/>
            <w:spacing w:before="101"/>
            <w:jc w:val="both"/>
          </w:pPr>
          <w:r w:rsidRPr="00654476">
            <w:rPr>
              <w:rStyle w:val="FontStyle11"/>
              <w:position w:val="-6"/>
              <w:lang w:eastAsia="en-GB"/>
            </w:rPr>
            <w:t>□</w:t>
          </w:r>
          <w:r w:rsidRPr="00654476">
            <w:rPr>
              <w:rStyle w:val="FontStyle15"/>
              <w:lang w:eastAsia="en-GB"/>
            </w:rPr>
            <w:t xml:space="preserve"> REPLY TO MS</w:t>
          </w:r>
        </w:p>
      </w:tc>
      <w:tc>
        <w:tcPr>
          <w:tcW w:w="2977" w:type="dxa"/>
        </w:tcPr>
        <w:p w14:paraId="06342332" w14:textId="77777777" w:rsidR="004D00CB" w:rsidRPr="00654476" w:rsidRDefault="004D00CB" w:rsidP="00DF03A9">
          <w:pPr>
            <w:pStyle w:val="Header"/>
            <w:jc w:val="center"/>
          </w:pPr>
          <w:r>
            <w:rPr>
              <w:noProof/>
              <w:sz w:val="22"/>
              <w:szCs w:val="22"/>
              <w:lang w:eastAsia="en-GB"/>
            </w:rPr>
            <w:drawing>
              <wp:inline distT="0" distB="0" distL="0" distR="0" wp14:anchorId="33C3E38A" wp14:editId="7CFCF66D">
                <wp:extent cx="1476375" cy="13811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76375" cy="1381125"/>
                        </a:xfrm>
                        <a:prstGeom prst="rect">
                          <a:avLst/>
                        </a:prstGeom>
                        <a:noFill/>
                        <a:ln w="9525">
                          <a:noFill/>
                          <a:miter lim="800000"/>
                          <a:headEnd/>
                          <a:tailEnd/>
                        </a:ln>
                      </pic:spPr>
                    </pic:pic>
                  </a:graphicData>
                </a:graphic>
              </wp:inline>
            </w:drawing>
          </w:r>
        </w:p>
      </w:tc>
      <w:tc>
        <w:tcPr>
          <w:tcW w:w="3768" w:type="dxa"/>
        </w:tcPr>
        <w:p w14:paraId="1936DA08" w14:textId="77777777" w:rsidR="004D00CB" w:rsidRPr="00560770" w:rsidRDefault="004D00CB" w:rsidP="00DF03A9">
          <w:pPr>
            <w:pStyle w:val="Style7"/>
            <w:widowControl/>
            <w:spacing w:before="10"/>
            <w:jc w:val="both"/>
            <w:rPr>
              <w:rStyle w:val="FontStyle15"/>
              <w:sz w:val="20"/>
              <w:szCs w:val="20"/>
              <w:lang w:eastAsia="en-GB"/>
            </w:rPr>
          </w:pPr>
          <w:r w:rsidRPr="00560770">
            <w:rPr>
              <w:rStyle w:val="FontStyle15"/>
              <w:sz w:val="20"/>
              <w:szCs w:val="20"/>
              <w:lang w:eastAsia="en-GB"/>
            </w:rPr>
            <w:t>HOLMWOOD HEALTH CENTRE</w:t>
          </w:r>
        </w:p>
        <w:p w14:paraId="68572677" w14:textId="77777777" w:rsidR="004D00CB" w:rsidRDefault="004D00CB" w:rsidP="00DF03A9">
          <w:pPr>
            <w:pStyle w:val="Style2"/>
            <w:widowControl/>
            <w:spacing w:before="38" w:line="178" w:lineRule="exact"/>
            <w:rPr>
              <w:rStyle w:val="FontStyle16"/>
              <w:lang w:eastAsia="en-GB"/>
            </w:rPr>
          </w:pPr>
          <w:r w:rsidRPr="00654476">
            <w:rPr>
              <w:rStyle w:val="FontStyle16"/>
              <w:lang w:eastAsia="en-GB"/>
            </w:rPr>
            <w:t xml:space="preserve">Franklin Avenue, Tadley, Hampshire RG26 4ER </w:t>
          </w:r>
        </w:p>
        <w:p w14:paraId="726BA0F5" w14:textId="77777777" w:rsidR="00632531" w:rsidRDefault="004D00CB" w:rsidP="00DF03A9">
          <w:pPr>
            <w:pStyle w:val="Style2"/>
            <w:widowControl/>
            <w:spacing w:before="38" w:line="178" w:lineRule="exact"/>
            <w:rPr>
              <w:rStyle w:val="FontStyle16"/>
              <w:lang w:eastAsia="en-GB"/>
            </w:rPr>
          </w:pPr>
          <w:r w:rsidRPr="00654476">
            <w:rPr>
              <w:rStyle w:val="FontStyle16"/>
              <w:lang w:eastAsia="en-GB"/>
            </w:rPr>
            <w:t>Tel: 0118 981 4166</w:t>
          </w:r>
        </w:p>
        <w:p w14:paraId="260ACF44" w14:textId="77777777" w:rsidR="004D00CB" w:rsidRPr="00654476" w:rsidRDefault="00632531" w:rsidP="00DF03A9">
          <w:pPr>
            <w:pStyle w:val="Style2"/>
            <w:widowControl/>
            <w:spacing w:before="38" w:line="178" w:lineRule="exact"/>
            <w:rPr>
              <w:rStyle w:val="FontStyle16"/>
              <w:lang w:eastAsia="en-GB"/>
            </w:rPr>
          </w:pPr>
          <w:r>
            <w:rPr>
              <w:rStyle w:val="FontStyle16"/>
              <w:lang w:eastAsia="en-GB"/>
            </w:rPr>
            <w:t>Email: holmwoodhealthcentre@nhs.net</w:t>
          </w:r>
          <w:r w:rsidR="004D00CB" w:rsidRPr="00654476">
            <w:rPr>
              <w:rStyle w:val="FontStyle16"/>
              <w:lang w:eastAsia="en-GB"/>
            </w:rPr>
            <w:t xml:space="preserve"> </w:t>
          </w:r>
        </w:p>
        <w:p w14:paraId="07BE2BB7" w14:textId="77777777" w:rsidR="004D00CB" w:rsidRPr="00654476" w:rsidRDefault="004D00CB" w:rsidP="00DF03A9">
          <w:pPr>
            <w:pStyle w:val="Header"/>
          </w:pPr>
          <w:r w:rsidRPr="00654476">
            <w:rPr>
              <w:rStyle w:val="FontStyle15"/>
              <w:lang w:eastAsia="en-GB"/>
            </w:rPr>
            <w:t xml:space="preserve"> REPLY TO HHC  </w:t>
          </w:r>
          <w:r w:rsidRPr="00654476">
            <w:rPr>
              <w:rStyle w:val="FontStyle11"/>
              <w:position w:val="-6"/>
              <w:lang w:eastAsia="en-GB"/>
            </w:rPr>
            <w:t>□</w:t>
          </w:r>
        </w:p>
      </w:tc>
    </w:tr>
  </w:tbl>
  <w:p w14:paraId="79E10C08" w14:textId="77777777" w:rsidR="004D00CB" w:rsidRDefault="004D0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E5C45"/>
    <w:multiLevelType w:val="multilevel"/>
    <w:tmpl w:val="0484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11C13"/>
    <w:multiLevelType w:val="multilevel"/>
    <w:tmpl w:val="510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64A81"/>
    <w:multiLevelType w:val="multilevel"/>
    <w:tmpl w:val="E8FE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27717">
    <w:abstractNumId w:val="2"/>
  </w:num>
  <w:num w:numId="2" w16cid:durableId="2129664315">
    <w:abstractNumId w:val="1"/>
  </w:num>
  <w:num w:numId="3" w16cid:durableId="186458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B9"/>
    <w:rsid w:val="000024E7"/>
    <w:rsid w:val="0004565E"/>
    <w:rsid w:val="000779C8"/>
    <w:rsid w:val="00084605"/>
    <w:rsid w:val="000B5D8C"/>
    <w:rsid w:val="000E6060"/>
    <w:rsid w:val="00106C02"/>
    <w:rsid w:val="00112B31"/>
    <w:rsid w:val="001234C1"/>
    <w:rsid w:val="00173BCA"/>
    <w:rsid w:val="00190CE6"/>
    <w:rsid w:val="0019358F"/>
    <w:rsid w:val="001E7895"/>
    <w:rsid w:val="001F7388"/>
    <w:rsid w:val="002275B8"/>
    <w:rsid w:val="002338A9"/>
    <w:rsid w:val="00254890"/>
    <w:rsid w:val="002761BC"/>
    <w:rsid w:val="002974D1"/>
    <w:rsid w:val="002A2BAD"/>
    <w:rsid w:val="002A35F0"/>
    <w:rsid w:val="002B7A76"/>
    <w:rsid w:val="002C4CE7"/>
    <w:rsid w:val="002D7D0A"/>
    <w:rsid w:val="00331C77"/>
    <w:rsid w:val="003430AE"/>
    <w:rsid w:val="00347949"/>
    <w:rsid w:val="0035655F"/>
    <w:rsid w:val="003617CF"/>
    <w:rsid w:val="00364F7E"/>
    <w:rsid w:val="003715E3"/>
    <w:rsid w:val="00382027"/>
    <w:rsid w:val="0039262A"/>
    <w:rsid w:val="00394189"/>
    <w:rsid w:val="003958A7"/>
    <w:rsid w:val="003A011A"/>
    <w:rsid w:val="003A30CD"/>
    <w:rsid w:val="003A6EA7"/>
    <w:rsid w:val="003B2022"/>
    <w:rsid w:val="003B39F2"/>
    <w:rsid w:val="003D3912"/>
    <w:rsid w:val="003D4ED7"/>
    <w:rsid w:val="003D6C0B"/>
    <w:rsid w:val="00403B4A"/>
    <w:rsid w:val="00411736"/>
    <w:rsid w:val="00424607"/>
    <w:rsid w:val="00437A87"/>
    <w:rsid w:val="00443997"/>
    <w:rsid w:val="00446936"/>
    <w:rsid w:val="00447FC1"/>
    <w:rsid w:val="00452670"/>
    <w:rsid w:val="00477F69"/>
    <w:rsid w:val="00492EDE"/>
    <w:rsid w:val="004B1B1A"/>
    <w:rsid w:val="004B7E80"/>
    <w:rsid w:val="004D00CB"/>
    <w:rsid w:val="004E2A2C"/>
    <w:rsid w:val="004F172A"/>
    <w:rsid w:val="004F19C0"/>
    <w:rsid w:val="004F428F"/>
    <w:rsid w:val="004F7D27"/>
    <w:rsid w:val="00500E9B"/>
    <w:rsid w:val="00524EC7"/>
    <w:rsid w:val="005335FD"/>
    <w:rsid w:val="0053785D"/>
    <w:rsid w:val="00553700"/>
    <w:rsid w:val="005605B3"/>
    <w:rsid w:val="00560770"/>
    <w:rsid w:val="00594C0B"/>
    <w:rsid w:val="005E37AD"/>
    <w:rsid w:val="005F4E8E"/>
    <w:rsid w:val="00632531"/>
    <w:rsid w:val="00646A13"/>
    <w:rsid w:val="00654476"/>
    <w:rsid w:val="0066512D"/>
    <w:rsid w:val="006809C5"/>
    <w:rsid w:val="006854C6"/>
    <w:rsid w:val="006B31A5"/>
    <w:rsid w:val="006C4801"/>
    <w:rsid w:val="006D3CF3"/>
    <w:rsid w:val="006E2488"/>
    <w:rsid w:val="006E5934"/>
    <w:rsid w:val="007031F3"/>
    <w:rsid w:val="0070387C"/>
    <w:rsid w:val="007240C5"/>
    <w:rsid w:val="00731A8F"/>
    <w:rsid w:val="0075185A"/>
    <w:rsid w:val="00761148"/>
    <w:rsid w:val="00762510"/>
    <w:rsid w:val="00774907"/>
    <w:rsid w:val="007978C3"/>
    <w:rsid w:val="007B1BD1"/>
    <w:rsid w:val="007C1A94"/>
    <w:rsid w:val="007D5A30"/>
    <w:rsid w:val="008045B9"/>
    <w:rsid w:val="00810FF7"/>
    <w:rsid w:val="0083027D"/>
    <w:rsid w:val="008835BB"/>
    <w:rsid w:val="008974BD"/>
    <w:rsid w:val="008A13C1"/>
    <w:rsid w:val="008A74D4"/>
    <w:rsid w:val="008B5AEB"/>
    <w:rsid w:val="008F1D76"/>
    <w:rsid w:val="008F6FF8"/>
    <w:rsid w:val="009546A4"/>
    <w:rsid w:val="0097571B"/>
    <w:rsid w:val="00993575"/>
    <w:rsid w:val="00995F99"/>
    <w:rsid w:val="009C0166"/>
    <w:rsid w:val="009F4A4F"/>
    <w:rsid w:val="00A20CB7"/>
    <w:rsid w:val="00A40867"/>
    <w:rsid w:val="00A6184B"/>
    <w:rsid w:val="00A711C1"/>
    <w:rsid w:val="00A73A73"/>
    <w:rsid w:val="00A82F75"/>
    <w:rsid w:val="00A953FE"/>
    <w:rsid w:val="00AA7A24"/>
    <w:rsid w:val="00AE3A5C"/>
    <w:rsid w:val="00AF093B"/>
    <w:rsid w:val="00AF736B"/>
    <w:rsid w:val="00B20E3E"/>
    <w:rsid w:val="00B33184"/>
    <w:rsid w:val="00B4324D"/>
    <w:rsid w:val="00B46611"/>
    <w:rsid w:val="00B667EC"/>
    <w:rsid w:val="00B8487A"/>
    <w:rsid w:val="00BC2AB2"/>
    <w:rsid w:val="00C11E9B"/>
    <w:rsid w:val="00C402E7"/>
    <w:rsid w:val="00C70225"/>
    <w:rsid w:val="00C72686"/>
    <w:rsid w:val="00C7537D"/>
    <w:rsid w:val="00C77D7D"/>
    <w:rsid w:val="00C941EE"/>
    <w:rsid w:val="00CA4B0D"/>
    <w:rsid w:val="00CB05E9"/>
    <w:rsid w:val="00D03EC9"/>
    <w:rsid w:val="00D160EC"/>
    <w:rsid w:val="00D242B9"/>
    <w:rsid w:val="00D3338A"/>
    <w:rsid w:val="00D44A2E"/>
    <w:rsid w:val="00D913F8"/>
    <w:rsid w:val="00DA1F66"/>
    <w:rsid w:val="00DB3A14"/>
    <w:rsid w:val="00DD16D7"/>
    <w:rsid w:val="00DD3868"/>
    <w:rsid w:val="00DD4CEC"/>
    <w:rsid w:val="00DE0D85"/>
    <w:rsid w:val="00DF03A9"/>
    <w:rsid w:val="00DF0652"/>
    <w:rsid w:val="00DF183A"/>
    <w:rsid w:val="00DF3B95"/>
    <w:rsid w:val="00E258DE"/>
    <w:rsid w:val="00E40605"/>
    <w:rsid w:val="00E453E5"/>
    <w:rsid w:val="00E56689"/>
    <w:rsid w:val="00E57558"/>
    <w:rsid w:val="00E65D32"/>
    <w:rsid w:val="00E7323C"/>
    <w:rsid w:val="00E7648A"/>
    <w:rsid w:val="00E96C50"/>
    <w:rsid w:val="00EA3CF7"/>
    <w:rsid w:val="00EA71C9"/>
    <w:rsid w:val="00ED3FFA"/>
    <w:rsid w:val="00EE0B8A"/>
    <w:rsid w:val="00EE5F16"/>
    <w:rsid w:val="00EF7203"/>
    <w:rsid w:val="00F057EB"/>
    <w:rsid w:val="00F10A5D"/>
    <w:rsid w:val="00F13855"/>
    <w:rsid w:val="00F23E99"/>
    <w:rsid w:val="00F24146"/>
    <w:rsid w:val="00F43B3A"/>
    <w:rsid w:val="00F45D6C"/>
    <w:rsid w:val="00F80AD5"/>
    <w:rsid w:val="00F85663"/>
    <w:rsid w:val="00FA1B38"/>
    <w:rsid w:val="00FA6792"/>
    <w:rsid w:val="00FC5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226BD8"/>
  <w15:docId w15:val="{163E6541-0DDF-4300-A0A2-789AA763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84"/>
    <w:pPr>
      <w:widowControl w:val="0"/>
      <w:autoSpaceDE w:val="0"/>
      <w:autoSpaceDN w:val="0"/>
      <w:adjustRightInd w:val="0"/>
      <w:spacing w:after="0" w:line="240" w:lineRule="auto"/>
    </w:pPr>
    <w:rPr>
      <w:rFonts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33184"/>
  </w:style>
  <w:style w:type="paragraph" w:customStyle="1" w:styleId="Style2">
    <w:name w:val="Style2"/>
    <w:basedOn w:val="Normal"/>
    <w:uiPriority w:val="99"/>
    <w:rsid w:val="00B33184"/>
    <w:pPr>
      <w:spacing w:line="182" w:lineRule="exact"/>
      <w:jc w:val="both"/>
    </w:pPr>
  </w:style>
  <w:style w:type="paragraph" w:customStyle="1" w:styleId="Style3">
    <w:name w:val="Style3"/>
    <w:basedOn w:val="Normal"/>
    <w:uiPriority w:val="99"/>
    <w:rsid w:val="00B33184"/>
  </w:style>
  <w:style w:type="paragraph" w:customStyle="1" w:styleId="Style4">
    <w:name w:val="Style4"/>
    <w:basedOn w:val="Normal"/>
    <w:uiPriority w:val="99"/>
    <w:rsid w:val="00B33184"/>
  </w:style>
  <w:style w:type="paragraph" w:customStyle="1" w:styleId="Style5">
    <w:name w:val="Style5"/>
    <w:basedOn w:val="Normal"/>
    <w:uiPriority w:val="99"/>
    <w:rsid w:val="00B33184"/>
  </w:style>
  <w:style w:type="paragraph" w:customStyle="1" w:styleId="Style6">
    <w:name w:val="Style6"/>
    <w:basedOn w:val="Normal"/>
    <w:uiPriority w:val="99"/>
    <w:rsid w:val="00B33184"/>
  </w:style>
  <w:style w:type="paragraph" w:customStyle="1" w:styleId="Style7">
    <w:name w:val="Style7"/>
    <w:basedOn w:val="Normal"/>
    <w:uiPriority w:val="99"/>
    <w:rsid w:val="00B33184"/>
  </w:style>
  <w:style w:type="paragraph" w:customStyle="1" w:styleId="Style8">
    <w:name w:val="Style8"/>
    <w:basedOn w:val="Normal"/>
    <w:uiPriority w:val="99"/>
    <w:rsid w:val="00B33184"/>
    <w:pPr>
      <w:spacing w:line="173" w:lineRule="exact"/>
      <w:jc w:val="center"/>
    </w:pPr>
  </w:style>
  <w:style w:type="paragraph" w:customStyle="1" w:styleId="Style9">
    <w:name w:val="Style9"/>
    <w:basedOn w:val="Normal"/>
    <w:uiPriority w:val="99"/>
    <w:rsid w:val="00B33184"/>
  </w:style>
  <w:style w:type="character" w:customStyle="1" w:styleId="FontStyle11">
    <w:name w:val="Font Style11"/>
    <w:basedOn w:val="DefaultParagraphFont"/>
    <w:uiPriority w:val="99"/>
    <w:rsid w:val="00B33184"/>
    <w:rPr>
      <w:rFonts w:ascii="Times New Roman" w:hAnsi="Times New Roman" w:cs="Times New Roman"/>
      <w:b/>
      <w:bCs/>
      <w:sz w:val="62"/>
      <w:szCs w:val="62"/>
    </w:rPr>
  </w:style>
  <w:style w:type="character" w:customStyle="1" w:styleId="FontStyle12">
    <w:name w:val="Font Style12"/>
    <w:basedOn w:val="DefaultParagraphFont"/>
    <w:uiPriority w:val="99"/>
    <w:rsid w:val="00B33184"/>
    <w:rPr>
      <w:rFonts w:ascii="Times New Roman" w:hAnsi="Times New Roman" w:cs="Times New Roman"/>
      <w:b/>
      <w:bCs/>
      <w:w w:val="120"/>
      <w:sz w:val="24"/>
      <w:szCs w:val="24"/>
    </w:rPr>
  </w:style>
  <w:style w:type="character" w:customStyle="1" w:styleId="FontStyle13">
    <w:name w:val="Font Style13"/>
    <w:basedOn w:val="DefaultParagraphFont"/>
    <w:uiPriority w:val="99"/>
    <w:rsid w:val="00B33184"/>
    <w:rPr>
      <w:rFonts w:ascii="Times New Roman" w:hAnsi="Times New Roman" w:cs="Times New Roman"/>
      <w:b/>
      <w:bCs/>
      <w:i/>
      <w:iCs/>
      <w:spacing w:val="20"/>
      <w:sz w:val="24"/>
      <w:szCs w:val="24"/>
    </w:rPr>
  </w:style>
  <w:style w:type="character" w:customStyle="1" w:styleId="FontStyle14">
    <w:name w:val="Font Style14"/>
    <w:basedOn w:val="DefaultParagraphFont"/>
    <w:uiPriority w:val="99"/>
    <w:rsid w:val="00B33184"/>
    <w:rPr>
      <w:rFonts w:ascii="Georgia" w:hAnsi="Georgia" w:cs="Georgia"/>
      <w:b/>
      <w:bCs/>
      <w:spacing w:val="-20"/>
      <w:sz w:val="30"/>
      <w:szCs w:val="30"/>
    </w:rPr>
  </w:style>
  <w:style w:type="character" w:customStyle="1" w:styleId="FontStyle15">
    <w:name w:val="Font Style15"/>
    <w:basedOn w:val="DefaultParagraphFont"/>
    <w:uiPriority w:val="99"/>
    <w:rsid w:val="00B33184"/>
    <w:rPr>
      <w:rFonts w:ascii="Times New Roman" w:hAnsi="Times New Roman" w:cs="Times New Roman"/>
      <w:b/>
      <w:bCs/>
      <w:sz w:val="18"/>
      <w:szCs w:val="18"/>
    </w:rPr>
  </w:style>
  <w:style w:type="character" w:customStyle="1" w:styleId="FontStyle16">
    <w:name w:val="Font Style16"/>
    <w:basedOn w:val="DefaultParagraphFont"/>
    <w:uiPriority w:val="99"/>
    <w:rsid w:val="00B33184"/>
    <w:rPr>
      <w:rFonts w:ascii="Times New Roman" w:hAnsi="Times New Roman" w:cs="Times New Roman"/>
      <w:sz w:val="16"/>
      <w:szCs w:val="16"/>
    </w:rPr>
  </w:style>
  <w:style w:type="character" w:customStyle="1" w:styleId="FontStyle17">
    <w:name w:val="Font Style17"/>
    <w:basedOn w:val="DefaultParagraphFont"/>
    <w:uiPriority w:val="99"/>
    <w:rsid w:val="00B33184"/>
    <w:rPr>
      <w:rFonts w:ascii="Times New Roman" w:hAnsi="Times New Roman" w:cs="Times New Roman"/>
      <w:b/>
      <w:bCs/>
      <w:i/>
      <w:iCs/>
      <w:sz w:val="12"/>
      <w:szCs w:val="12"/>
    </w:rPr>
  </w:style>
  <w:style w:type="character" w:styleId="Hyperlink">
    <w:name w:val="Hyperlink"/>
    <w:basedOn w:val="DefaultParagraphFont"/>
    <w:uiPriority w:val="99"/>
    <w:rsid w:val="00B33184"/>
    <w:rPr>
      <w:rFonts w:cs="Times New Roman"/>
      <w:color w:val="008080"/>
      <w:u w:val="single"/>
    </w:rPr>
  </w:style>
  <w:style w:type="paragraph" w:styleId="Header">
    <w:name w:val="header"/>
    <w:basedOn w:val="Normal"/>
    <w:link w:val="HeaderChar"/>
    <w:uiPriority w:val="99"/>
    <w:rsid w:val="00654476"/>
    <w:pPr>
      <w:tabs>
        <w:tab w:val="center" w:pos="4680"/>
        <w:tab w:val="right" w:pos="9360"/>
      </w:tabs>
    </w:pPr>
  </w:style>
  <w:style w:type="character" w:customStyle="1" w:styleId="HeaderChar">
    <w:name w:val="Header Char"/>
    <w:basedOn w:val="DefaultParagraphFont"/>
    <w:link w:val="Header"/>
    <w:uiPriority w:val="99"/>
    <w:locked/>
    <w:rsid w:val="00654476"/>
    <w:rPr>
      <w:rFonts w:hAnsi="Times New Roman" w:cs="Times New Roman"/>
      <w:sz w:val="24"/>
      <w:szCs w:val="24"/>
    </w:rPr>
  </w:style>
  <w:style w:type="paragraph" w:styleId="Footer">
    <w:name w:val="footer"/>
    <w:basedOn w:val="Normal"/>
    <w:link w:val="FooterChar"/>
    <w:uiPriority w:val="99"/>
    <w:rsid w:val="00654476"/>
    <w:pPr>
      <w:tabs>
        <w:tab w:val="center" w:pos="4680"/>
        <w:tab w:val="right" w:pos="9360"/>
      </w:tabs>
    </w:pPr>
  </w:style>
  <w:style w:type="character" w:customStyle="1" w:styleId="FooterChar">
    <w:name w:val="Footer Char"/>
    <w:basedOn w:val="DefaultParagraphFont"/>
    <w:link w:val="Footer"/>
    <w:uiPriority w:val="99"/>
    <w:locked/>
    <w:rsid w:val="00654476"/>
    <w:rPr>
      <w:rFonts w:hAnsi="Times New Roman" w:cs="Times New Roman"/>
      <w:sz w:val="24"/>
      <w:szCs w:val="24"/>
    </w:rPr>
  </w:style>
  <w:style w:type="paragraph" w:styleId="BalloonText">
    <w:name w:val="Balloon Text"/>
    <w:basedOn w:val="Normal"/>
    <w:link w:val="BalloonTextChar"/>
    <w:uiPriority w:val="99"/>
    <w:semiHidden/>
    <w:rsid w:val="006544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476"/>
    <w:rPr>
      <w:rFonts w:ascii="Tahoma" w:hAnsi="Tahoma" w:cs="Tahoma"/>
      <w:sz w:val="16"/>
      <w:szCs w:val="16"/>
    </w:rPr>
  </w:style>
  <w:style w:type="table" w:styleId="TableGrid">
    <w:name w:val="Table Grid"/>
    <w:basedOn w:val="TableNormal"/>
    <w:uiPriority w:val="99"/>
    <w:rsid w:val="00654476"/>
    <w:pPr>
      <w:spacing w:after="0" w:line="240" w:lineRule="auto"/>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453E5"/>
    <w:pPr>
      <w:spacing w:after="0" w:line="240" w:lineRule="auto"/>
    </w:pPr>
    <w:rPr>
      <w:rFonts w:ascii="Helvetica" w:hAnsi="Helvetica"/>
      <w:color w:val="000000"/>
      <w:sz w:val="24"/>
      <w:szCs w:val="20"/>
      <w:lang w:val="en-US"/>
    </w:rPr>
  </w:style>
  <w:style w:type="character" w:styleId="Strong">
    <w:name w:val="Strong"/>
    <w:basedOn w:val="DefaultParagraphFont"/>
    <w:qFormat/>
    <w:locked/>
    <w:rsid w:val="00897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05346">
      <w:bodyDiv w:val="1"/>
      <w:marLeft w:val="0"/>
      <w:marRight w:val="0"/>
      <w:marTop w:val="0"/>
      <w:marBottom w:val="0"/>
      <w:divBdr>
        <w:top w:val="none" w:sz="0" w:space="0" w:color="auto"/>
        <w:left w:val="none" w:sz="0" w:space="0" w:color="auto"/>
        <w:bottom w:val="none" w:sz="0" w:space="0" w:color="auto"/>
        <w:right w:val="none" w:sz="0" w:space="0" w:color="auto"/>
      </w:divBdr>
    </w:div>
    <w:div w:id="280497500">
      <w:bodyDiv w:val="1"/>
      <w:marLeft w:val="0"/>
      <w:marRight w:val="0"/>
      <w:marTop w:val="0"/>
      <w:marBottom w:val="0"/>
      <w:divBdr>
        <w:top w:val="none" w:sz="0" w:space="0" w:color="auto"/>
        <w:left w:val="none" w:sz="0" w:space="0" w:color="auto"/>
        <w:bottom w:val="none" w:sz="0" w:space="0" w:color="auto"/>
        <w:right w:val="none" w:sz="0" w:space="0" w:color="auto"/>
      </w:divBdr>
    </w:div>
    <w:div w:id="170304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h\Application%20Data\Microsoft\Templates\TMP%20Headed%20Paper%20on%20first%20page%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c194bef-65e4-474f-9a9c-e5f597920567" xsi:nil="true"/>
    <lcf76f155ced4ddcb4097134ff3c332f xmlns="2e9cb0a7-dc1c-48f4-aad8-6831da1290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20EEA8AFB8004EB8885A10E414E807" ma:contentTypeVersion="16" ma:contentTypeDescription="Create a new document." ma:contentTypeScope="" ma:versionID="3b2e73ace76d4aa5a8efe703e57b38b1">
  <xsd:schema xmlns:xsd="http://www.w3.org/2001/XMLSchema" xmlns:xs="http://www.w3.org/2001/XMLSchema" xmlns:p="http://schemas.microsoft.com/office/2006/metadata/properties" xmlns:ns1="http://schemas.microsoft.com/sharepoint/v3" xmlns:ns2="2e9cb0a7-dc1c-48f4-aad8-6831da129029" xmlns:ns3="9c194bef-65e4-474f-9a9c-e5f597920567" targetNamespace="http://schemas.microsoft.com/office/2006/metadata/properties" ma:root="true" ma:fieldsID="a81b26f015f77e5e6519fed0d1853499" ns1:_="" ns2:_="" ns3:_="">
    <xsd:import namespace="http://schemas.microsoft.com/sharepoint/v3"/>
    <xsd:import namespace="2e9cb0a7-dc1c-48f4-aad8-6831da129029"/>
    <xsd:import namespace="9c194bef-65e4-474f-9a9c-e5f59792056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cb0a7-dc1c-48f4-aad8-6831da1290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94bef-65e4-474f-9a9c-e5f5979205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886e75-8285-424e-9aa8-635ae8bd8076}" ma:internalName="TaxCatchAll" ma:showField="CatchAllData" ma:web="9c194bef-65e4-474f-9a9c-e5f5979205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B935A-5721-465D-880F-C633607EE67B}">
  <ds:schemaRefs>
    <ds:schemaRef ds:uri="http://schemas.microsoft.com/sharepoint/v3/contenttype/forms"/>
  </ds:schemaRefs>
</ds:datastoreItem>
</file>

<file path=customXml/itemProps2.xml><?xml version="1.0" encoding="utf-8"?>
<ds:datastoreItem xmlns:ds="http://schemas.openxmlformats.org/officeDocument/2006/customXml" ds:itemID="{2538DE89-7F08-4C6D-9F3A-AF8FCEEF952C}">
  <ds:schemaRefs>
    <ds:schemaRef ds:uri="http://schemas.microsoft.com/office/2006/metadata/properties"/>
    <ds:schemaRef ds:uri="http://schemas.microsoft.com/office/infopath/2007/PartnerControls"/>
    <ds:schemaRef ds:uri="http://schemas.microsoft.com/sharepoint/v3"/>
    <ds:schemaRef ds:uri="9c194bef-65e4-474f-9a9c-e5f597920567"/>
    <ds:schemaRef ds:uri="2e9cb0a7-dc1c-48f4-aad8-6831da129029"/>
  </ds:schemaRefs>
</ds:datastoreItem>
</file>

<file path=customXml/itemProps3.xml><?xml version="1.0" encoding="utf-8"?>
<ds:datastoreItem xmlns:ds="http://schemas.openxmlformats.org/officeDocument/2006/customXml" ds:itemID="{BE8E9914-BD4C-4BA7-A4E3-284FA4016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9cb0a7-dc1c-48f4-aad8-6831da129029"/>
    <ds:schemaRef ds:uri="9c194bef-65e4-474f-9a9c-e5f597920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TMP Headed Paper on first page only</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Hampshire</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Herbert</dc:creator>
  <cp:lastModifiedBy>CHANDER, Rohit (TADLEY MEDICAL P'SHIP)</cp:lastModifiedBy>
  <cp:revision>3</cp:revision>
  <cp:lastPrinted>2023-06-30T10:40:00Z</cp:lastPrinted>
  <dcterms:created xsi:type="dcterms:W3CDTF">2025-06-09T21:47:00Z</dcterms:created>
  <dcterms:modified xsi:type="dcterms:W3CDTF">2025-06-09T21:48:00Z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0x010100BD20EEA8AFB8004EB8885A10E414E807</vt:lpwstr>
  </property>
  <property fmtid="{D5CDD505-2E9C-101B-9397-08002B2CF9AE}" pid="3" name="Order">
    <vt:r8>3341200</vt:r8>
  </property>
  <property fmtid="{D5CDD505-2E9C-101B-9397-08002B2CF9AE}" pid="4" name="MediaServiceImageTags">
    <vt:lpwstr/>
  </property>
</Properties>
</file>