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2DEC2" w14:textId="77777777" w:rsidR="00A54D04" w:rsidRDefault="00A54D04" w:rsidP="00E63F3E">
      <w:pPr>
        <w:spacing w:after="0"/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52D68361" w14:textId="56A42601" w:rsidR="00462FB0" w:rsidRPr="00A54D04" w:rsidRDefault="001852EF" w:rsidP="00E63F3E">
      <w:pPr>
        <w:spacing w:after="0"/>
        <w:jc w:val="center"/>
        <w:rPr>
          <w:rFonts w:cstheme="minorHAnsi"/>
          <w:b/>
          <w:bCs/>
          <w:sz w:val="32"/>
          <w:szCs w:val="32"/>
          <w:lang w:val="en-US"/>
        </w:rPr>
      </w:pPr>
      <w:r w:rsidRPr="00A54D04">
        <w:rPr>
          <w:rFonts w:cstheme="minorHAnsi"/>
          <w:b/>
          <w:bCs/>
          <w:sz w:val="32"/>
          <w:szCs w:val="32"/>
          <w:lang w:val="en-US"/>
        </w:rPr>
        <w:t xml:space="preserve">InHealth Intelligence </w:t>
      </w:r>
      <w:r w:rsidR="005A068E" w:rsidRPr="00A54D04">
        <w:rPr>
          <w:rFonts w:cstheme="minorHAnsi"/>
          <w:b/>
          <w:bCs/>
          <w:sz w:val="32"/>
          <w:szCs w:val="32"/>
          <w:lang w:val="en-US"/>
        </w:rPr>
        <w:t>Diabetic Eye Screening Programme (DESP)</w:t>
      </w:r>
    </w:p>
    <w:p w14:paraId="7B33F670" w14:textId="138225EB" w:rsidR="005A068E" w:rsidRPr="00E63F3E" w:rsidRDefault="005A068E" w:rsidP="00E63F3E">
      <w:pPr>
        <w:spacing w:after="0"/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0F5F4304" w14:textId="56BB5D42" w:rsidR="00025B05" w:rsidRPr="00A54D04" w:rsidRDefault="005A068E" w:rsidP="00A54D04">
      <w:pPr>
        <w:spacing w:after="0"/>
        <w:jc w:val="center"/>
        <w:rPr>
          <w:rFonts w:cstheme="minorHAnsi"/>
          <w:b/>
          <w:bCs/>
          <w:sz w:val="32"/>
          <w:szCs w:val="32"/>
          <w:lang w:val="en-US"/>
        </w:rPr>
      </w:pPr>
      <w:r w:rsidRPr="00A54D04">
        <w:rPr>
          <w:rFonts w:cstheme="minorHAnsi"/>
          <w:b/>
          <w:bCs/>
          <w:sz w:val="32"/>
          <w:szCs w:val="32"/>
          <w:lang w:val="en-US"/>
        </w:rPr>
        <w:t>Screening Hubs</w:t>
      </w:r>
    </w:p>
    <w:p w14:paraId="7CEB8645" w14:textId="728AF229" w:rsidR="00E63F3E" w:rsidRPr="00E63F3E" w:rsidRDefault="00E63F3E" w:rsidP="001852EF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6D42265D" w14:textId="48262AAD" w:rsidR="004A4C05" w:rsidRDefault="00E63F3E" w:rsidP="001852EF">
      <w:pPr>
        <w:spacing w:after="0"/>
        <w:rPr>
          <w:rFonts w:cstheme="minorHAnsi"/>
          <w:sz w:val="24"/>
          <w:szCs w:val="24"/>
          <w:lang w:val="en-US"/>
        </w:rPr>
      </w:pPr>
      <w:r w:rsidRPr="00E63F3E">
        <w:rPr>
          <w:rFonts w:cstheme="minorHAnsi"/>
          <w:sz w:val="24"/>
          <w:szCs w:val="24"/>
          <w:lang w:val="en-US"/>
        </w:rPr>
        <w:t>The COVID 19 Pandemic has b</w:t>
      </w:r>
      <w:r w:rsidR="00573799">
        <w:rPr>
          <w:rFonts w:cstheme="minorHAnsi"/>
          <w:sz w:val="24"/>
          <w:szCs w:val="24"/>
          <w:lang w:val="en-US"/>
        </w:rPr>
        <w:t>r</w:t>
      </w:r>
      <w:r w:rsidRPr="00E63F3E">
        <w:rPr>
          <w:rFonts w:cstheme="minorHAnsi"/>
          <w:sz w:val="24"/>
          <w:szCs w:val="24"/>
          <w:lang w:val="en-US"/>
        </w:rPr>
        <w:t>ough</w:t>
      </w:r>
      <w:r w:rsidR="00AB53A0">
        <w:rPr>
          <w:rFonts w:cstheme="minorHAnsi"/>
          <w:sz w:val="24"/>
          <w:szCs w:val="24"/>
          <w:lang w:val="en-US"/>
        </w:rPr>
        <w:t>t</w:t>
      </w:r>
      <w:r w:rsidRPr="00E63F3E">
        <w:rPr>
          <w:rFonts w:cstheme="minorHAnsi"/>
          <w:sz w:val="24"/>
          <w:szCs w:val="24"/>
          <w:lang w:val="en-US"/>
        </w:rPr>
        <w:t xml:space="preserve"> new pressures on all screening programmes</w:t>
      </w:r>
      <w:r>
        <w:rPr>
          <w:rFonts w:cstheme="minorHAnsi"/>
          <w:sz w:val="24"/>
          <w:szCs w:val="24"/>
          <w:lang w:val="en-US"/>
        </w:rPr>
        <w:t xml:space="preserve">. Diabetic Eye Screening </w:t>
      </w:r>
      <w:r w:rsidR="004A4C05">
        <w:rPr>
          <w:rFonts w:cstheme="minorHAnsi"/>
          <w:sz w:val="24"/>
          <w:szCs w:val="24"/>
          <w:lang w:val="en-US"/>
        </w:rPr>
        <w:t>P</w:t>
      </w:r>
      <w:r>
        <w:rPr>
          <w:rFonts w:cstheme="minorHAnsi"/>
          <w:sz w:val="24"/>
          <w:szCs w:val="24"/>
          <w:lang w:val="en-US"/>
        </w:rPr>
        <w:t xml:space="preserve">rogrammes </w:t>
      </w:r>
      <w:r w:rsidR="004A4C05">
        <w:rPr>
          <w:rFonts w:cstheme="minorHAnsi"/>
          <w:sz w:val="24"/>
          <w:szCs w:val="24"/>
          <w:lang w:val="en-US"/>
        </w:rPr>
        <w:t xml:space="preserve">(DESP) </w:t>
      </w:r>
      <w:r>
        <w:rPr>
          <w:rFonts w:cstheme="minorHAnsi"/>
          <w:sz w:val="24"/>
          <w:szCs w:val="24"/>
          <w:lang w:val="en-US"/>
        </w:rPr>
        <w:t>were mostly closed throughout April</w:t>
      </w:r>
      <w:r w:rsidR="009C3B6D">
        <w:rPr>
          <w:rFonts w:cstheme="minorHAnsi"/>
          <w:sz w:val="24"/>
          <w:szCs w:val="24"/>
          <w:lang w:val="en-US"/>
        </w:rPr>
        <w:t xml:space="preserve"> – July 2020,</w:t>
      </w:r>
      <w:r>
        <w:rPr>
          <w:rFonts w:cstheme="minorHAnsi"/>
          <w:sz w:val="24"/>
          <w:szCs w:val="24"/>
          <w:lang w:val="en-US"/>
        </w:rPr>
        <w:t xml:space="preserve"> with only the highest risk patients screened.  Restoration of the screening programmes has been underway since </w:t>
      </w:r>
      <w:r w:rsidR="009C3B6D">
        <w:rPr>
          <w:rFonts w:cstheme="minorHAnsi"/>
          <w:sz w:val="24"/>
          <w:szCs w:val="24"/>
          <w:lang w:val="en-US"/>
        </w:rPr>
        <w:t>August</w:t>
      </w:r>
      <w:r w:rsidR="00AB53A0">
        <w:rPr>
          <w:rFonts w:cstheme="minorHAnsi"/>
          <w:sz w:val="24"/>
          <w:szCs w:val="24"/>
          <w:lang w:val="en-US"/>
        </w:rPr>
        <w:t>,</w:t>
      </w:r>
      <w:r>
        <w:rPr>
          <w:rFonts w:cstheme="minorHAnsi"/>
          <w:sz w:val="24"/>
          <w:szCs w:val="24"/>
          <w:lang w:val="en-US"/>
        </w:rPr>
        <w:t xml:space="preserve"> but progress</w:t>
      </w:r>
      <w:r w:rsidR="0084229A">
        <w:rPr>
          <w:rFonts w:cstheme="minorHAnsi"/>
          <w:sz w:val="24"/>
          <w:szCs w:val="24"/>
          <w:lang w:val="en-US"/>
        </w:rPr>
        <w:t xml:space="preserve"> has been </w:t>
      </w:r>
      <w:r>
        <w:rPr>
          <w:rFonts w:cstheme="minorHAnsi"/>
          <w:sz w:val="24"/>
          <w:szCs w:val="24"/>
          <w:lang w:val="en-US"/>
        </w:rPr>
        <w:t xml:space="preserve">slow due to </w:t>
      </w:r>
      <w:r w:rsidR="004A4C05">
        <w:rPr>
          <w:rFonts w:cstheme="minorHAnsi"/>
          <w:sz w:val="24"/>
          <w:szCs w:val="24"/>
          <w:lang w:val="en-US"/>
        </w:rPr>
        <w:t xml:space="preserve">factors such as </w:t>
      </w:r>
      <w:r>
        <w:rPr>
          <w:rFonts w:cstheme="minorHAnsi"/>
          <w:sz w:val="24"/>
          <w:szCs w:val="24"/>
          <w:lang w:val="en-US"/>
        </w:rPr>
        <w:t>new restrictions on the use of waiting areas</w:t>
      </w:r>
      <w:r w:rsidR="004A4C05">
        <w:rPr>
          <w:rFonts w:cstheme="minorHAnsi"/>
          <w:sz w:val="24"/>
          <w:szCs w:val="24"/>
          <w:lang w:val="en-US"/>
        </w:rPr>
        <w:t xml:space="preserve">, unavailable </w:t>
      </w:r>
      <w:r w:rsidR="00AB53A0">
        <w:rPr>
          <w:rFonts w:cstheme="minorHAnsi"/>
          <w:sz w:val="24"/>
          <w:szCs w:val="24"/>
          <w:lang w:val="en-US"/>
        </w:rPr>
        <w:t>venues,</w:t>
      </w:r>
      <w:r w:rsidR="004A4C05">
        <w:rPr>
          <w:rFonts w:cstheme="minorHAnsi"/>
          <w:sz w:val="24"/>
          <w:szCs w:val="24"/>
          <w:lang w:val="en-US"/>
        </w:rPr>
        <w:t xml:space="preserve"> </w:t>
      </w:r>
      <w:r w:rsidR="00632468">
        <w:rPr>
          <w:rFonts w:cstheme="minorHAnsi"/>
          <w:sz w:val="24"/>
          <w:szCs w:val="24"/>
          <w:lang w:val="en-US"/>
        </w:rPr>
        <w:t>the need for p</w:t>
      </w:r>
      <w:r w:rsidR="00632468" w:rsidRPr="00632468">
        <w:rPr>
          <w:rFonts w:cstheme="minorHAnsi"/>
          <w:sz w:val="24"/>
          <w:szCs w:val="24"/>
          <w:lang w:val="en-US"/>
        </w:rPr>
        <w:t>ersonal protective equipment</w:t>
      </w:r>
      <w:r w:rsidR="00632468">
        <w:rPr>
          <w:rFonts w:cstheme="minorHAnsi"/>
          <w:sz w:val="24"/>
          <w:szCs w:val="24"/>
          <w:lang w:val="en-US"/>
        </w:rPr>
        <w:t xml:space="preserve"> (</w:t>
      </w:r>
      <w:r w:rsidR="004A4C05">
        <w:rPr>
          <w:rFonts w:cstheme="minorHAnsi"/>
          <w:sz w:val="24"/>
          <w:szCs w:val="24"/>
          <w:lang w:val="en-US"/>
        </w:rPr>
        <w:t>PPE</w:t>
      </w:r>
      <w:r w:rsidR="00632468">
        <w:rPr>
          <w:rFonts w:cstheme="minorHAnsi"/>
          <w:sz w:val="24"/>
          <w:szCs w:val="24"/>
          <w:lang w:val="en-US"/>
        </w:rPr>
        <w:t>)</w:t>
      </w:r>
      <w:r w:rsidR="009C3B6D">
        <w:rPr>
          <w:rFonts w:cstheme="minorHAnsi"/>
          <w:sz w:val="24"/>
          <w:szCs w:val="24"/>
          <w:lang w:val="en-US"/>
        </w:rPr>
        <w:t xml:space="preserve"> and social distancing measures</w:t>
      </w:r>
    </w:p>
    <w:p w14:paraId="678E1D0A" w14:textId="77777777" w:rsidR="004A4C05" w:rsidRDefault="004A4C05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1751AD13" w14:textId="64E10B65" w:rsidR="006B0A9E" w:rsidRDefault="00E63F3E" w:rsidP="001852EF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Many screening venues, such as GP Practices are no longer available</w:t>
      </w:r>
      <w:r w:rsidR="004A4C05">
        <w:rPr>
          <w:rFonts w:cstheme="minorHAnsi"/>
          <w:sz w:val="24"/>
          <w:szCs w:val="24"/>
          <w:lang w:val="en-US"/>
        </w:rPr>
        <w:t>,</w:t>
      </w:r>
      <w:r>
        <w:rPr>
          <w:rFonts w:cstheme="minorHAnsi"/>
          <w:sz w:val="24"/>
          <w:szCs w:val="24"/>
          <w:lang w:val="en-US"/>
        </w:rPr>
        <w:t xml:space="preserve"> and others will become unavailable because they are expected to be used for COVID vaccination programmes early in 2021.</w:t>
      </w:r>
      <w:r w:rsidR="004A4C05">
        <w:rPr>
          <w:rFonts w:cstheme="minorHAnsi"/>
          <w:sz w:val="24"/>
          <w:szCs w:val="24"/>
          <w:lang w:val="en-US"/>
        </w:rPr>
        <w:t xml:space="preserve"> </w:t>
      </w:r>
      <w:r w:rsidR="006B0A9E">
        <w:rPr>
          <w:rFonts w:cstheme="minorHAnsi"/>
          <w:sz w:val="24"/>
          <w:szCs w:val="24"/>
          <w:lang w:val="en-US"/>
        </w:rPr>
        <w:t>Before the pandemic,</w:t>
      </w:r>
      <w:r w:rsidR="00E36EDA">
        <w:rPr>
          <w:rFonts w:cstheme="minorHAnsi"/>
          <w:sz w:val="24"/>
          <w:szCs w:val="24"/>
          <w:lang w:val="en-US"/>
        </w:rPr>
        <w:t xml:space="preserve"> InHealth Intelligence</w:t>
      </w:r>
      <w:r w:rsidR="006B0A9E">
        <w:rPr>
          <w:rFonts w:cstheme="minorHAnsi"/>
          <w:sz w:val="24"/>
          <w:szCs w:val="24"/>
          <w:lang w:val="en-US"/>
        </w:rPr>
        <w:t xml:space="preserve"> </w:t>
      </w:r>
      <w:r w:rsidR="00E36EDA">
        <w:rPr>
          <w:rFonts w:cstheme="minorHAnsi"/>
          <w:sz w:val="24"/>
          <w:szCs w:val="24"/>
          <w:lang w:val="en-US"/>
        </w:rPr>
        <w:t>(</w:t>
      </w:r>
      <w:r w:rsidR="006B0A9E">
        <w:rPr>
          <w:rFonts w:cstheme="minorHAnsi"/>
          <w:sz w:val="24"/>
          <w:szCs w:val="24"/>
          <w:lang w:val="en-US"/>
        </w:rPr>
        <w:t>IHI</w:t>
      </w:r>
      <w:r w:rsidR="00E36EDA">
        <w:rPr>
          <w:rFonts w:cstheme="minorHAnsi"/>
          <w:sz w:val="24"/>
          <w:szCs w:val="24"/>
          <w:lang w:val="en-US"/>
        </w:rPr>
        <w:t>)</w:t>
      </w:r>
      <w:r w:rsidR="006B0A9E">
        <w:rPr>
          <w:rFonts w:cstheme="minorHAnsi"/>
          <w:sz w:val="24"/>
          <w:szCs w:val="24"/>
          <w:lang w:val="en-US"/>
        </w:rPr>
        <w:t xml:space="preserve"> used about 650 different venues across the 11 programmes.  Since the pandemic, only 350 of those venues are available and the number is likely to reduce </w:t>
      </w:r>
      <w:r w:rsidR="00632468">
        <w:rPr>
          <w:rFonts w:cstheme="minorHAnsi"/>
          <w:sz w:val="24"/>
          <w:szCs w:val="24"/>
          <w:lang w:val="en-US"/>
        </w:rPr>
        <w:t>again</w:t>
      </w:r>
      <w:r w:rsidR="006B0A9E">
        <w:rPr>
          <w:rFonts w:cstheme="minorHAnsi"/>
          <w:sz w:val="24"/>
          <w:szCs w:val="24"/>
          <w:lang w:val="en-US"/>
        </w:rPr>
        <w:t xml:space="preserve"> when COVID vaccination programmes are started.</w:t>
      </w:r>
    </w:p>
    <w:p w14:paraId="6D8B4A19" w14:textId="77777777" w:rsidR="006B0A9E" w:rsidRDefault="006B0A9E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0CC1AEF4" w14:textId="3369666E" w:rsidR="004A4C05" w:rsidRDefault="004A4C05" w:rsidP="001852EF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 lack of waiting areas with suitable space for social distancing means that patients cannot go to another room whilst their pupils dilate, which typically takes 10 minutes. </w:t>
      </w:r>
      <w:r w:rsidR="00E63F3E">
        <w:rPr>
          <w:rFonts w:cstheme="minorHAnsi"/>
          <w:sz w:val="24"/>
          <w:szCs w:val="24"/>
          <w:lang w:val="en-US"/>
        </w:rPr>
        <w:t xml:space="preserve">Screening staff are, of course, using full PPE, which </w:t>
      </w:r>
      <w:r w:rsidR="00AA7DF9">
        <w:rPr>
          <w:rFonts w:cstheme="minorHAnsi"/>
          <w:sz w:val="24"/>
          <w:szCs w:val="24"/>
          <w:lang w:val="en-US"/>
        </w:rPr>
        <w:t>must</w:t>
      </w:r>
      <w:r w:rsidR="00E63F3E">
        <w:rPr>
          <w:rFonts w:cstheme="minorHAnsi"/>
          <w:sz w:val="24"/>
          <w:szCs w:val="24"/>
          <w:lang w:val="en-US"/>
        </w:rPr>
        <w:t xml:space="preserve"> be changed </w:t>
      </w:r>
      <w:r w:rsidR="00AA7DF9">
        <w:rPr>
          <w:rFonts w:cstheme="minorHAnsi"/>
          <w:sz w:val="24"/>
          <w:szCs w:val="24"/>
          <w:lang w:val="en-US"/>
        </w:rPr>
        <w:t xml:space="preserve">between each patient.  </w:t>
      </w:r>
    </w:p>
    <w:p w14:paraId="227F2114" w14:textId="77777777" w:rsidR="004A4C05" w:rsidRDefault="004A4C05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6BA24395" w14:textId="6E0673A0" w:rsidR="00E63F3E" w:rsidRDefault="00AA7DF9" w:rsidP="001852EF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Unfortunately, screening numbers have not recovered to pre-COVID levels, let alone reducing the backlog of patients from the lockdown period.</w:t>
      </w:r>
      <w:r w:rsidR="009C3B6D">
        <w:rPr>
          <w:rFonts w:cstheme="minorHAnsi"/>
          <w:sz w:val="24"/>
          <w:szCs w:val="24"/>
          <w:lang w:val="en-US"/>
        </w:rPr>
        <w:t xml:space="preserve"> With our current resources capacity is only at a</w:t>
      </w:r>
      <w:r w:rsidR="00D97284">
        <w:rPr>
          <w:rFonts w:cstheme="minorHAnsi"/>
          <w:sz w:val="24"/>
          <w:szCs w:val="24"/>
          <w:lang w:val="en-US"/>
        </w:rPr>
        <w:t>bout</w:t>
      </w:r>
      <w:r w:rsidR="009C3B6D">
        <w:rPr>
          <w:rFonts w:cstheme="minorHAnsi"/>
          <w:sz w:val="24"/>
          <w:szCs w:val="24"/>
          <w:lang w:val="en-US"/>
        </w:rPr>
        <w:t xml:space="preserve"> 70% of pre-COVID levels.  To catch up by March 2022 capacity would need to increase to a</w:t>
      </w:r>
      <w:r w:rsidR="00D97284">
        <w:rPr>
          <w:rFonts w:cstheme="minorHAnsi"/>
          <w:sz w:val="24"/>
          <w:szCs w:val="24"/>
          <w:lang w:val="en-US"/>
        </w:rPr>
        <w:t>bout</w:t>
      </w:r>
      <w:r w:rsidR="009C3B6D">
        <w:rPr>
          <w:rFonts w:cstheme="minorHAnsi"/>
          <w:sz w:val="24"/>
          <w:szCs w:val="24"/>
          <w:lang w:val="en-US"/>
        </w:rPr>
        <w:t xml:space="preserve"> 130%.</w:t>
      </w:r>
    </w:p>
    <w:p w14:paraId="24CC1C02" w14:textId="455B47C7" w:rsidR="00AA7DF9" w:rsidRDefault="00AA7DF9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59DD68F8" w14:textId="158E37EA" w:rsidR="00AA7DF9" w:rsidRDefault="00AA7DF9" w:rsidP="001852EF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It is against this background that</w:t>
      </w:r>
      <w:r w:rsidR="00E36EDA">
        <w:rPr>
          <w:rFonts w:cstheme="minorHAnsi"/>
          <w:sz w:val="24"/>
          <w:szCs w:val="24"/>
          <w:lang w:val="en-US"/>
        </w:rPr>
        <w:t xml:space="preserve"> </w:t>
      </w:r>
      <w:r w:rsidR="00AB53A0">
        <w:rPr>
          <w:rFonts w:cstheme="minorHAnsi"/>
          <w:sz w:val="24"/>
          <w:szCs w:val="24"/>
          <w:lang w:val="en-US"/>
        </w:rPr>
        <w:t xml:space="preserve">IHI </w:t>
      </w:r>
      <w:r>
        <w:rPr>
          <w:rFonts w:cstheme="minorHAnsi"/>
          <w:sz w:val="24"/>
          <w:szCs w:val="24"/>
          <w:lang w:val="en-US"/>
        </w:rPr>
        <w:t>are considering changes to the operation of screening clinics.</w:t>
      </w:r>
    </w:p>
    <w:p w14:paraId="0521BCD0" w14:textId="7A55286A" w:rsidR="00C86A7D" w:rsidRDefault="00C86A7D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639687E0" w14:textId="77777777" w:rsidR="00C86A7D" w:rsidRPr="00C86A7D" w:rsidRDefault="00C86A7D" w:rsidP="001852EF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C86A7D">
        <w:rPr>
          <w:rFonts w:cstheme="minorHAnsi"/>
          <w:b/>
          <w:bCs/>
          <w:sz w:val="24"/>
          <w:szCs w:val="24"/>
          <w:lang w:val="en-US"/>
        </w:rPr>
        <w:t>Consultation</w:t>
      </w:r>
    </w:p>
    <w:p w14:paraId="701E2F0E" w14:textId="77777777" w:rsidR="00C86A7D" w:rsidRDefault="00C86A7D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3216952B" w14:textId="78192CF8" w:rsidR="00632468" w:rsidRDefault="00C86A7D" w:rsidP="001852EF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This paper is seeking views from key stakeholders about </w:t>
      </w:r>
      <w:r w:rsidR="00632468">
        <w:rPr>
          <w:rFonts w:cstheme="minorHAnsi"/>
          <w:sz w:val="24"/>
          <w:szCs w:val="24"/>
          <w:lang w:val="en-US"/>
        </w:rPr>
        <w:t>‘</w:t>
      </w:r>
      <w:r w:rsidR="009C3B6D">
        <w:rPr>
          <w:rFonts w:cstheme="minorHAnsi"/>
          <w:sz w:val="24"/>
          <w:szCs w:val="24"/>
          <w:lang w:val="en-US"/>
        </w:rPr>
        <w:t xml:space="preserve">Screening </w:t>
      </w:r>
      <w:r w:rsidR="00632468">
        <w:rPr>
          <w:rFonts w:cstheme="minorHAnsi"/>
          <w:sz w:val="24"/>
          <w:szCs w:val="24"/>
          <w:lang w:val="en-US"/>
        </w:rPr>
        <w:t xml:space="preserve">Hubs’. We are keen to hear about the important characteristics of </w:t>
      </w:r>
      <w:r w:rsidR="009C3B6D">
        <w:rPr>
          <w:rFonts w:cstheme="minorHAnsi"/>
          <w:sz w:val="24"/>
          <w:szCs w:val="24"/>
          <w:lang w:val="en-US"/>
        </w:rPr>
        <w:t xml:space="preserve">Screening </w:t>
      </w:r>
      <w:r w:rsidR="00632468">
        <w:rPr>
          <w:rFonts w:cstheme="minorHAnsi"/>
          <w:sz w:val="24"/>
          <w:szCs w:val="24"/>
          <w:lang w:val="en-US"/>
        </w:rPr>
        <w:t xml:space="preserve">Hubs from a patient or stakeholder point of view.  Any advice on </w:t>
      </w:r>
      <w:r>
        <w:rPr>
          <w:rFonts w:cstheme="minorHAnsi"/>
          <w:sz w:val="24"/>
          <w:szCs w:val="24"/>
          <w:lang w:val="en-US"/>
        </w:rPr>
        <w:t>how patients should be consulted</w:t>
      </w:r>
      <w:r w:rsidR="00632468">
        <w:rPr>
          <w:rFonts w:cstheme="minorHAnsi"/>
          <w:sz w:val="24"/>
          <w:szCs w:val="24"/>
          <w:lang w:val="en-US"/>
        </w:rPr>
        <w:t xml:space="preserve"> will be useful</w:t>
      </w:r>
      <w:r w:rsidR="004026CF">
        <w:rPr>
          <w:rFonts w:cstheme="minorHAnsi"/>
          <w:sz w:val="24"/>
          <w:szCs w:val="24"/>
          <w:lang w:val="en-US"/>
        </w:rPr>
        <w:t xml:space="preserve">; what are the important questions and what are the best ways to consult? </w:t>
      </w:r>
      <w:r w:rsidR="00632468">
        <w:rPr>
          <w:rFonts w:cstheme="minorHAnsi"/>
          <w:sz w:val="24"/>
          <w:szCs w:val="24"/>
          <w:lang w:val="en-US"/>
        </w:rPr>
        <w:t>Communicating change can be critical, so who needs to know and how should we be communicating?</w:t>
      </w:r>
      <w:bookmarkStart w:id="0" w:name="_GoBack"/>
      <w:bookmarkEnd w:id="0"/>
      <w:r w:rsidR="00632468">
        <w:rPr>
          <w:rFonts w:cstheme="minorHAnsi"/>
          <w:sz w:val="24"/>
          <w:szCs w:val="24"/>
          <w:lang w:val="en-US"/>
        </w:rPr>
        <w:t xml:space="preserve"> Some of the questions we would like you to consider are at the end of this paper.</w:t>
      </w:r>
    </w:p>
    <w:p w14:paraId="46B3200A" w14:textId="60E0EFF4" w:rsidR="004A4C05" w:rsidRDefault="004A4C05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3062590E" w14:textId="7EA6BF3D" w:rsidR="004A4C05" w:rsidRPr="00AB53A0" w:rsidRDefault="004A4C05" w:rsidP="001852EF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AB53A0">
        <w:rPr>
          <w:rFonts w:cstheme="minorHAnsi"/>
          <w:b/>
          <w:bCs/>
          <w:sz w:val="24"/>
          <w:szCs w:val="24"/>
          <w:lang w:val="en-US"/>
        </w:rPr>
        <w:t>What is a ‘Screening Hub’?</w:t>
      </w:r>
    </w:p>
    <w:p w14:paraId="7EC68F37" w14:textId="16647E50" w:rsidR="005A068E" w:rsidRPr="00E63F3E" w:rsidRDefault="005A068E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6AB64BF3" w14:textId="388D6C4D" w:rsidR="001852EF" w:rsidRDefault="001852EF" w:rsidP="001852EF">
      <w:pPr>
        <w:spacing w:after="0"/>
        <w:rPr>
          <w:rFonts w:cstheme="minorHAnsi"/>
          <w:sz w:val="24"/>
          <w:szCs w:val="24"/>
          <w:lang w:val="en-US"/>
        </w:rPr>
      </w:pPr>
      <w:r w:rsidRPr="00E63F3E">
        <w:rPr>
          <w:rFonts w:cstheme="minorHAnsi"/>
          <w:sz w:val="24"/>
          <w:szCs w:val="24"/>
          <w:lang w:val="en-US"/>
        </w:rPr>
        <w:lastRenderedPageBreak/>
        <w:t>A DESP ‘</w:t>
      </w:r>
      <w:r w:rsidR="009C3B6D">
        <w:rPr>
          <w:rFonts w:cstheme="minorHAnsi"/>
          <w:sz w:val="24"/>
          <w:szCs w:val="24"/>
          <w:lang w:val="en-US"/>
        </w:rPr>
        <w:t xml:space="preserve">Screening </w:t>
      </w:r>
      <w:r w:rsidRPr="00E63F3E">
        <w:rPr>
          <w:rFonts w:cstheme="minorHAnsi"/>
          <w:sz w:val="24"/>
          <w:szCs w:val="24"/>
          <w:lang w:val="en-US"/>
        </w:rPr>
        <w:t xml:space="preserve">Hub’ is a screening location with at least three cameras, a room for each camera and one large or several small waiting areas. A DESP </w:t>
      </w:r>
      <w:r w:rsidR="009C3B6D">
        <w:rPr>
          <w:rFonts w:cstheme="minorHAnsi"/>
          <w:sz w:val="24"/>
          <w:szCs w:val="24"/>
          <w:lang w:val="en-US"/>
        </w:rPr>
        <w:t xml:space="preserve">Screening </w:t>
      </w:r>
      <w:r w:rsidRPr="00E63F3E">
        <w:rPr>
          <w:rFonts w:cstheme="minorHAnsi"/>
          <w:sz w:val="24"/>
          <w:szCs w:val="24"/>
          <w:lang w:val="en-US"/>
        </w:rPr>
        <w:t xml:space="preserve">Hub should be able to operate six days per week and be available from 8am until 8pm each weekday. Ideally a DESP Hub should also have a room for a </w:t>
      </w:r>
      <w:r w:rsidR="00E26277">
        <w:rPr>
          <w:rFonts w:cstheme="minorHAnsi"/>
          <w:sz w:val="24"/>
          <w:szCs w:val="24"/>
          <w:lang w:val="en-US"/>
        </w:rPr>
        <w:t>Slit Lamp</w:t>
      </w:r>
      <w:r w:rsidRPr="00E63F3E">
        <w:rPr>
          <w:rFonts w:cstheme="minorHAnsi"/>
          <w:sz w:val="24"/>
          <w:szCs w:val="24"/>
          <w:lang w:val="en-US"/>
        </w:rPr>
        <w:t xml:space="preserve"> and potentially a room for an OCT Camera. If there are more rooms available, they can be used for grading or </w:t>
      </w:r>
      <w:r w:rsidR="00573B1F">
        <w:rPr>
          <w:rFonts w:cstheme="minorHAnsi"/>
          <w:sz w:val="24"/>
          <w:szCs w:val="24"/>
          <w:lang w:val="en-US"/>
        </w:rPr>
        <w:t xml:space="preserve">be available to </w:t>
      </w:r>
      <w:r w:rsidRPr="00E63F3E">
        <w:rPr>
          <w:rFonts w:cstheme="minorHAnsi"/>
          <w:sz w:val="24"/>
          <w:szCs w:val="24"/>
          <w:lang w:val="en-US"/>
        </w:rPr>
        <w:t xml:space="preserve">other </w:t>
      </w:r>
      <w:r w:rsidR="00573B1F">
        <w:rPr>
          <w:rFonts w:cstheme="minorHAnsi"/>
          <w:sz w:val="24"/>
          <w:szCs w:val="24"/>
          <w:lang w:val="en-US"/>
        </w:rPr>
        <w:t xml:space="preserve">diabetes </w:t>
      </w:r>
      <w:r w:rsidRPr="00E63F3E">
        <w:rPr>
          <w:rFonts w:cstheme="minorHAnsi"/>
          <w:sz w:val="24"/>
          <w:szCs w:val="24"/>
          <w:lang w:val="en-US"/>
        </w:rPr>
        <w:t>services, for example, a foot clinic</w:t>
      </w:r>
      <w:r w:rsidR="00103C6C">
        <w:rPr>
          <w:rFonts w:cstheme="minorHAnsi"/>
          <w:sz w:val="24"/>
          <w:szCs w:val="24"/>
          <w:lang w:val="en-US"/>
        </w:rPr>
        <w:t xml:space="preserve"> or health checks</w:t>
      </w:r>
      <w:r w:rsidRPr="00E63F3E">
        <w:rPr>
          <w:rFonts w:cstheme="minorHAnsi"/>
          <w:sz w:val="24"/>
          <w:szCs w:val="24"/>
          <w:lang w:val="en-US"/>
        </w:rPr>
        <w:t>.</w:t>
      </w:r>
    </w:p>
    <w:p w14:paraId="08F1C664" w14:textId="3E54A0CD" w:rsidR="004A4C05" w:rsidRDefault="004A4C05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4FA9B456" w14:textId="173BDC0D" w:rsidR="004A4C05" w:rsidRDefault="004A4C05" w:rsidP="001852EF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To operate at maximum efficiency, a DESP </w:t>
      </w:r>
      <w:r w:rsidR="002E6B76">
        <w:rPr>
          <w:rFonts w:cstheme="minorHAnsi"/>
          <w:sz w:val="24"/>
          <w:szCs w:val="24"/>
          <w:lang w:val="en-US"/>
        </w:rPr>
        <w:t>H</w:t>
      </w:r>
      <w:r>
        <w:rPr>
          <w:rFonts w:cstheme="minorHAnsi"/>
          <w:sz w:val="24"/>
          <w:szCs w:val="24"/>
          <w:lang w:val="en-US"/>
        </w:rPr>
        <w:t>ub will need the space to carry out Visual Acuity</w:t>
      </w:r>
      <w:r w:rsidR="00170B26">
        <w:rPr>
          <w:rFonts w:cstheme="minorHAnsi"/>
          <w:sz w:val="24"/>
          <w:szCs w:val="24"/>
          <w:lang w:val="en-US"/>
        </w:rPr>
        <w:t xml:space="preserve"> (VA)</w:t>
      </w:r>
      <w:r>
        <w:rPr>
          <w:rFonts w:cstheme="minorHAnsi"/>
          <w:sz w:val="24"/>
          <w:szCs w:val="24"/>
          <w:lang w:val="en-US"/>
        </w:rPr>
        <w:t xml:space="preserve"> tests in a separate area from the screening cameras.</w:t>
      </w:r>
    </w:p>
    <w:p w14:paraId="016D6410" w14:textId="77777777" w:rsidR="004A4C05" w:rsidRPr="00E63F3E" w:rsidRDefault="004A4C05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284E91E4" w14:textId="455091F2" w:rsidR="001852EF" w:rsidRPr="00E63F3E" w:rsidRDefault="001852EF" w:rsidP="001852EF">
      <w:pPr>
        <w:spacing w:after="0"/>
        <w:rPr>
          <w:rFonts w:cstheme="minorHAnsi"/>
          <w:sz w:val="24"/>
          <w:szCs w:val="24"/>
          <w:lang w:val="en-US"/>
        </w:rPr>
      </w:pPr>
      <w:r w:rsidRPr="00E63F3E">
        <w:rPr>
          <w:rFonts w:cstheme="minorHAnsi"/>
          <w:sz w:val="24"/>
          <w:szCs w:val="24"/>
          <w:lang w:val="en-US"/>
        </w:rPr>
        <w:t xml:space="preserve">A DESP Hub will </w:t>
      </w:r>
      <w:r w:rsidR="00AB53A0">
        <w:rPr>
          <w:rFonts w:cstheme="minorHAnsi"/>
          <w:sz w:val="24"/>
          <w:szCs w:val="24"/>
          <w:lang w:val="en-US"/>
        </w:rPr>
        <w:t>be staffed by</w:t>
      </w:r>
      <w:r w:rsidRPr="00E63F3E">
        <w:rPr>
          <w:rFonts w:cstheme="minorHAnsi"/>
          <w:sz w:val="24"/>
          <w:szCs w:val="24"/>
          <w:lang w:val="en-US"/>
        </w:rPr>
        <w:t xml:space="preserve"> at least three screeners and a receptionist or H</w:t>
      </w:r>
      <w:r w:rsidR="004A4C05">
        <w:rPr>
          <w:rFonts w:cstheme="minorHAnsi"/>
          <w:sz w:val="24"/>
          <w:szCs w:val="24"/>
          <w:lang w:val="en-US"/>
        </w:rPr>
        <w:t xml:space="preserve">ealthcare </w:t>
      </w:r>
      <w:r w:rsidRPr="00E63F3E">
        <w:rPr>
          <w:rFonts w:cstheme="minorHAnsi"/>
          <w:sz w:val="24"/>
          <w:szCs w:val="24"/>
          <w:lang w:val="en-US"/>
        </w:rPr>
        <w:t>A</w:t>
      </w:r>
      <w:r w:rsidR="004A4C05">
        <w:rPr>
          <w:rFonts w:cstheme="minorHAnsi"/>
          <w:sz w:val="24"/>
          <w:szCs w:val="24"/>
          <w:lang w:val="en-US"/>
        </w:rPr>
        <w:t>ssistant</w:t>
      </w:r>
      <w:r w:rsidRPr="00E63F3E">
        <w:rPr>
          <w:rFonts w:cstheme="minorHAnsi"/>
          <w:sz w:val="24"/>
          <w:szCs w:val="24"/>
          <w:lang w:val="en-US"/>
        </w:rPr>
        <w:t xml:space="preserve">. Ideally, a DESP Hub will also have a </w:t>
      </w:r>
      <w:r w:rsidR="00E26277">
        <w:rPr>
          <w:rFonts w:cstheme="minorHAnsi"/>
          <w:sz w:val="24"/>
          <w:szCs w:val="24"/>
          <w:lang w:val="en-US"/>
        </w:rPr>
        <w:t>Slit Lamp</w:t>
      </w:r>
      <w:r w:rsidRPr="00E63F3E">
        <w:rPr>
          <w:rFonts w:cstheme="minorHAnsi"/>
          <w:sz w:val="24"/>
          <w:szCs w:val="24"/>
          <w:lang w:val="en-US"/>
        </w:rPr>
        <w:t xml:space="preserve"> </w:t>
      </w:r>
      <w:r w:rsidR="00E26277">
        <w:rPr>
          <w:rFonts w:cstheme="minorHAnsi"/>
          <w:sz w:val="24"/>
          <w:szCs w:val="24"/>
          <w:lang w:val="en-US"/>
        </w:rPr>
        <w:t>Examiner</w:t>
      </w:r>
      <w:r w:rsidRPr="00E63F3E">
        <w:rPr>
          <w:rFonts w:cstheme="minorHAnsi"/>
          <w:sz w:val="24"/>
          <w:szCs w:val="24"/>
          <w:lang w:val="en-US"/>
        </w:rPr>
        <w:t xml:space="preserve"> and may have a grader on site. One of the screeners may be a trainee.</w:t>
      </w:r>
    </w:p>
    <w:p w14:paraId="464E7B51" w14:textId="5088DC5F" w:rsidR="001852EF" w:rsidRPr="00E63F3E" w:rsidRDefault="001852EF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2D7B196E" w14:textId="06C78A85" w:rsidR="007556B6" w:rsidRPr="00E63F3E" w:rsidRDefault="007556B6" w:rsidP="001852EF">
      <w:pPr>
        <w:spacing w:after="0"/>
        <w:rPr>
          <w:rFonts w:cstheme="minorHAnsi"/>
          <w:sz w:val="24"/>
          <w:szCs w:val="24"/>
          <w:lang w:val="en-US"/>
        </w:rPr>
      </w:pPr>
      <w:r w:rsidRPr="00E63F3E">
        <w:rPr>
          <w:rFonts w:cstheme="minorHAnsi"/>
          <w:sz w:val="24"/>
          <w:szCs w:val="24"/>
          <w:lang w:val="en-US"/>
        </w:rPr>
        <w:t>DESP Hubs should be close to public transport and to car parking.</w:t>
      </w:r>
    </w:p>
    <w:p w14:paraId="13A7AD0C" w14:textId="77777777" w:rsidR="001852EF" w:rsidRPr="00E63F3E" w:rsidRDefault="001852EF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681D306A" w14:textId="70E78F9B" w:rsidR="005A068E" w:rsidRPr="00E63F3E" w:rsidRDefault="005A068E" w:rsidP="001852EF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E63F3E">
        <w:rPr>
          <w:rFonts w:cstheme="minorHAnsi"/>
          <w:b/>
          <w:bCs/>
          <w:sz w:val="24"/>
          <w:szCs w:val="24"/>
          <w:lang w:val="en-US"/>
        </w:rPr>
        <w:t>Advantages:</w:t>
      </w:r>
    </w:p>
    <w:p w14:paraId="7E7D1E5F" w14:textId="21032676" w:rsidR="005A068E" w:rsidRPr="00E63F3E" w:rsidRDefault="005A068E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10E751C4" w14:textId="35E317F7" w:rsidR="005A068E" w:rsidRPr="00E63F3E" w:rsidRDefault="00103C6C" w:rsidP="001852EF">
      <w:pPr>
        <w:spacing w:after="0"/>
        <w:rPr>
          <w:rFonts w:cstheme="minorHAnsi"/>
          <w:sz w:val="24"/>
          <w:szCs w:val="24"/>
          <w:lang w:val="en-US"/>
        </w:rPr>
      </w:pPr>
      <w:r w:rsidRPr="00EC1F1E">
        <w:rPr>
          <w:rFonts w:cstheme="minorHAnsi"/>
          <w:sz w:val="24"/>
          <w:szCs w:val="24"/>
          <w:u w:val="single"/>
          <w:lang w:val="en-US"/>
        </w:rPr>
        <w:t>R</w:t>
      </w:r>
      <w:r w:rsidR="005A068E" w:rsidRPr="00EC1F1E">
        <w:rPr>
          <w:rFonts w:cstheme="minorHAnsi"/>
          <w:sz w:val="24"/>
          <w:szCs w:val="24"/>
          <w:u w:val="single"/>
          <w:lang w:val="en-US"/>
        </w:rPr>
        <w:t>esilience</w:t>
      </w:r>
      <w:r w:rsidR="005A068E" w:rsidRPr="00E63F3E">
        <w:rPr>
          <w:rFonts w:cstheme="minorHAnsi"/>
          <w:sz w:val="24"/>
          <w:szCs w:val="24"/>
          <w:lang w:val="en-US"/>
        </w:rPr>
        <w:t xml:space="preserve"> – not likely to close due to COVID circumstances</w:t>
      </w:r>
    </w:p>
    <w:p w14:paraId="6B5CA718" w14:textId="7F1A5B77" w:rsidR="005A068E" w:rsidRPr="00E63F3E" w:rsidRDefault="00103C6C" w:rsidP="001852EF">
      <w:pPr>
        <w:spacing w:after="0"/>
        <w:rPr>
          <w:rFonts w:cstheme="minorHAnsi"/>
          <w:sz w:val="24"/>
          <w:szCs w:val="24"/>
          <w:lang w:val="en-US"/>
        </w:rPr>
      </w:pPr>
      <w:r w:rsidRPr="00EC1F1E">
        <w:rPr>
          <w:rFonts w:cstheme="minorHAnsi"/>
          <w:sz w:val="24"/>
          <w:szCs w:val="24"/>
          <w:u w:val="single"/>
          <w:lang w:val="en-US"/>
        </w:rPr>
        <w:t>D</w:t>
      </w:r>
      <w:r w:rsidR="005A068E" w:rsidRPr="00EC1F1E">
        <w:rPr>
          <w:rFonts w:cstheme="minorHAnsi"/>
          <w:sz w:val="24"/>
          <w:szCs w:val="24"/>
          <w:u w:val="single"/>
          <w:lang w:val="en-US"/>
        </w:rPr>
        <w:t>edicated waiting rooms</w:t>
      </w:r>
      <w:r w:rsidR="005A068E" w:rsidRPr="00E63F3E">
        <w:rPr>
          <w:rFonts w:cstheme="minorHAnsi"/>
          <w:sz w:val="24"/>
          <w:szCs w:val="24"/>
          <w:lang w:val="en-US"/>
        </w:rPr>
        <w:t xml:space="preserve"> – not shared, not subject to closure</w:t>
      </w:r>
    </w:p>
    <w:p w14:paraId="30907820" w14:textId="1D7FCD7E" w:rsidR="005A068E" w:rsidRPr="00E63F3E" w:rsidRDefault="00103C6C" w:rsidP="001852EF">
      <w:pPr>
        <w:spacing w:after="0"/>
        <w:rPr>
          <w:rFonts w:cstheme="minorHAnsi"/>
          <w:sz w:val="24"/>
          <w:szCs w:val="24"/>
          <w:lang w:val="en-US"/>
        </w:rPr>
      </w:pPr>
      <w:r w:rsidRPr="00EC1F1E">
        <w:rPr>
          <w:rFonts w:cstheme="minorHAnsi"/>
          <w:sz w:val="24"/>
          <w:szCs w:val="24"/>
          <w:u w:val="single"/>
          <w:lang w:val="en-US"/>
        </w:rPr>
        <w:t>G</w:t>
      </w:r>
      <w:r w:rsidR="005A068E" w:rsidRPr="00EC1F1E">
        <w:rPr>
          <w:rFonts w:cstheme="minorHAnsi"/>
          <w:sz w:val="24"/>
          <w:szCs w:val="24"/>
          <w:u w:val="single"/>
          <w:lang w:val="en-US"/>
        </w:rPr>
        <w:t>reater ‘throughput’</w:t>
      </w:r>
      <w:r w:rsidR="005A068E" w:rsidRPr="00E63F3E">
        <w:rPr>
          <w:rFonts w:cstheme="minorHAnsi"/>
          <w:sz w:val="24"/>
          <w:szCs w:val="24"/>
          <w:lang w:val="en-US"/>
        </w:rPr>
        <w:t xml:space="preserve"> – more patients can be seen, </w:t>
      </w:r>
      <w:r w:rsidR="009C3B6D">
        <w:rPr>
          <w:rFonts w:cstheme="minorHAnsi"/>
          <w:sz w:val="24"/>
          <w:szCs w:val="24"/>
          <w:lang w:val="en-US"/>
        </w:rPr>
        <w:t xml:space="preserve">supporting </w:t>
      </w:r>
      <w:r w:rsidR="005A068E" w:rsidRPr="00E63F3E">
        <w:rPr>
          <w:rFonts w:cstheme="minorHAnsi"/>
          <w:sz w:val="24"/>
          <w:szCs w:val="24"/>
          <w:lang w:val="en-US"/>
        </w:rPr>
        <w:t xml:space="preserve">catch up </w:t>
      </w:r>
      <w:r w:rsidR="009C3B6D">
        <w:rPr>
          <w:rFonts w:cstheme="minorHAnsi"/>
          <w:sz w:val="24"/>
          <w:szCs w:val="24"/>
          <w:lang w:val="en-US"/>
        </w:rPr>
        <w:t xml:space="preserve">of the </w:t>
      </w:r>
      <w:r w:rsidR="005A068E" w:rsidRPr="00E63F3E">
        <w:rPr>
          <w:rFonts w:cstheme="minorHAnsi"/>
          <w:sz w:val="24"/>
          <w:szCs w:val="24"/>
          <w:lang w:val="en-US"/>
        </w:rPr>
        <w:t>backlog</w:t>
      </w:r>
    </w:p>
    <w:p w14:paraId="37C08C6B" w14:textId="1C3EEBD9" w:rsidR="005A068E" w:rsidRPr="00E63F3E" w:rsidRDefault="00103C6C" w:rsidP="001852EF">
      <w:pPr>
        <w:spacing w:after="0"/>
        <w:rPr>
          <w:rFonts w:cstheme="minorHAnsi"/>
          <w:sz w:val="24"/>
          <w:szCs w:val="24"/>
          <w:lang w:val="en-US"/>
        </w:rPr>
      </w:pPr>
      <w:r w:rsidRPr="00EC1F1E">
        <w:rPr>
          <w:rFonts w:cstheme="minorHAnsi"/>
          <w:sz w:val="24"/>
          <w:szCs w:val="24"/>
          <w:u w:val="single"/>
          <w:lang w:val="en-US"/>
        </w:rPr>
        <w:t>S</w:t>
      </w:r>
      <w:r w:rsidR="00C755FE" w:rsidRPr="00EC1F1E">
        <w:rPr>
          <w:rFonts w:cstheme="minorHAnsi"/>
          <w:sz w:val="24"/>
          <w:szCs w:val="24"/>
          <w:u w:val="single"/>
          <w:lang w:val="en-US"/>
        </w:rPr>
        <w:t>taff working together</w:t>
      </w:r>
      <w:r w:rsidR="009C3B6D">
        <w:rPr>
          <w:rFonts w:cstheme="minorHAnsi"/>
          <w:sz w:val="24"/>
          <w:szCs w:val="24"/>
          <w:lang w:val="en-US"/>
        </w:rPr>
        <w:t xml:space="preserve"> – supporting </w:t>
      </w:r>
      <w:r w:rsidR="00AB53A0" w:rsidRPr="00E63F3E">
        <w:rPr>
          <w:rFonts w:cstheme="minorHAnsi"/>
          <w:sz w:val="24"/>
          <w:szCs w:val="24"/>
          <w:lang w:val="en-US"/>
        </w:rPr>
        <w:t>good for moral</w:t>
      </w:r>
      <w:r w:rsidR="00AB53A0">
        <w:rPr>
          <w:rFonts w:cstheme="minorHAnsi"/>
          <w:sz w:val="24"/>
          <w:szCs w:val="24"/>
          <w:lang w:val="en-US"/>
        </w:rPr>
        <w:t>,</w:t>
      </w:r>
      <w:r w:rsidR="00C755FE" w:rsidRPr="00E63F3E">
        <w:rPr>
          <w:rFonts w:cstheme="minorHAnsi"/>
          <w:sz w:val="24"/>
          <w:szCs w:val="24"/>
          <w:lang w:val="en-US"/>
        </w:rPr>
        <w:t xml:space="preserve"> good for trainees, reduced travel</w:t>
      </w:r>
      <w:r w:rsidR="00E579AD" w:rsidRPr="00E63F3E">
        <w:rPr>
          <w:rFonts w:cstheme="minorHAnsi"/>
          <w:sz w:val="24"/>
          <w:szCs w:val="24"/>
          <w:lang w:val="en-US"/>
        </w:rPr>
        <w:t xml:space="preserve"> for staff</w:t>
      </w:r>
      <w:r w:rsidR="00025B05">
        <w:rPr>
          <w:rFonts w:cstheme="minorHAnsi"/>
          <w:sz w:val="24"/>
          <w:szCs w:val="24"/>
          <w:lang w:val="en-US"/>
        </w:rPr>
        <w:t xml:space="preserve"> and cameras</w:t>
      </w:r>
      <w:r w:rsidR="00C755FE" w:rsidRPr="00E63F3E">
        <w:rPr>
          <w:rFonts w:cstheme="minorHAnsi"/>
          <w:sz w:val="24"/>
          <w:szCs w:val="24"/>
          <w:lang w:val="en-US"/>
        </w:rPr>
        <w:t>,</w:t>
      </w:r>
      <w:r>
        <w:rPr>
          <w:rFonts w:cstheme="minorHAnsi"/>
          <w:sz w:val="24"/>
          <w:szCs w:val="24"/>
          <w:lang w:val="en-US"/>
        </w:rPr>
        <w:t xml:space="preserve"> easier to cope with unexpected absence (through illness</w:t>
      </w:r>
      <w:r w:rsidR="00C755FE" w:rsidRPr="00E63F3E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or caring responsibilities)</w:t>
      </w:r>
    </w:p>
    <w:p w14:paraId="7DFC6690" w14:textId="22C76C2C" w:rsidR="00C755FE" w:rsidRPr="00E63F3E" w:rsidRDefault="009C3B6D" w:rsidP="001852EF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u w:val="single"/>
          <w:lang w:val="en-US"/>
        </w:rPr>
        <w:t xml:space="preserve">Much </w:t>
      </w:r>
      <w:r w:rsidR="00103C6C" w:rsidRPr="00EC1F1E">
        <w:rPr>
          <w:rFonts w:cstheme="minorHAnsi"/>
          <w:sz w:val="24"/>
          <w:szCs w:val="24"/>
          <w:u w:val="single"/>
          <w:lang w:val="en-US"/>
        </w:rPr>
        <w:t>L</w:t>
      </w:r>
      <w:r w:rsidR="00C755FE" w:rsidRPr="00EC1F1E">
        <w:rPr>
          <w:rFonts w:cstheme="minorHAnsi"/>
          <w:sz w:val="24"/>
          <w:szCs w:val="24"/>
          <w:u w:val="single"/>
          <w:lang w:val="en-US"/>
        </w:rPr>
        <w:t xml:space="preserve">onger </w:t>
      </w:r>
      <w:r w:rsidR="00103C6C" w:rsidRPr="00EC1F1E">
        <w:rPr>
          <w:rFonts w:cstheme="minorHAnsi"/>
          <w:sz w:val="24"/>
          <w:szCs w:val="24"/>
          <w:u w:val="single"/>
          <w:lang w:val="en-US"/>
        </w:rPr>
        <w:t xml:space="preserve">clinic </w:t>
      </w:r>
      <w:r w:rsidR="00C755FE" w:rsidRPr="00EC1F1E">
        <w:rPr>
          <w:rFonts w:cstheme="minorHAnsi"/>
          <w:sz w:val="24"/>
          <w:szCs w:val="24"/>
          <w:u w:val="single"/>
          <w:lang w:val="en-US"/>
        </w:rPr>
        <w:t>hours</w:t>
      </w:r>
      <w:r w:rsidR="00103C6C">
        <w:rPr>
          <w:rFonts w:cstheme="minorHAnsi"/>
          <w:sz w:val="24"/>
          <w:szCs w:val="24"/>
          <w:lang w:val="en-US"/>
        </w:rPr>
        <w:t xml:space="preserve"> -</w:t>
      </w:r>
      <w:r w:rsidR="00C755FE" w:rsidRPr="00E63F3E">
        <w:rPr>
          <w:rFonts w:cstheme="minorHAnsi"/>
          <w:sz w:val="24"/>
          <w:szCs w:val="24"/>
          <w:lang w:val="en-US"/>
        </w:rPr>
        <w:t xml:space="preserve"> able to offer evenings and weekend</w:t>
      </w:r>
      <w:r w:rsidR="00AB53A0">
        <w:rPr>
          <w:rFonts w:cstheme="minorHAnsi"/>
          <w:sz w:val="24"/>
          <w:szCs w:val="24"/>
          <w:lang w:val="en-US"/>
        </w:rPr>
        <w:t xml:space="preserve"> appointments</w:t>
      </w:r>
    </w:p>
    <w:p w14:paraId="27E2D8D9" w14:textId="6A82BBF5" w:rsidR="00C755FE" w:rsidRPr="00E63F3E" w:rsidRDefault="009C3B6D" w:rsidP="001852EF">
      <w:pPr>
        <w:spacing w:after="0"/>
        <w:rPr>
          <w:rFonts w:cstheme="minorHAnsi"/>
          <w:sz w:val="24"/>
          <w:szCs w:val="24"/>
          <w:lang w:val="en-US"/>
        </w:rPr>
      </w:pPr>
      <w:r w:rsidRPr="00EC1F1E">
        <w:rPr>
          <w:rFonts w:cstheme="minorHAnsi"/>
          <w:sz w:val="24"/>
          <w:szCs w:val="24"/>
          <w:u w:val="single"/>
          <w:lang w:val="en-US"/>
        </w:rPr>
        <w:t>P</w:t>
      </w:r>
      <w:r w:rsidR="00E579AD" w:rsidRPr="00EC1F1E">
        <w:rPr>
          <w:rFonts w:cstheme="minorHAnsi"/>
          <w:sz w:val="24"/>
          <w:szCs w:val="24"/>
          <w:u w:val="single"/>
          <w:lang w:val="en-US"/>
        </w:rPr>
        <w:t>arking and close to public transport</w:t>
      </w:r>
      <w:r>
        <w:rPr>
          <w:rFonts w:cstheme="minorHAnsi"/>
          <w:sz w:val="24"/>
          <w:szCs w:val="24"/>
          <w:lang w:val="en-US"/>
        </w:rPr>
        <w:t xml:space="preserve"> – may be more convenient for patients</w:t>
      </w:r>
    </w:p>
    <w:p w14:paraId="0FD5EBA5" w14:textId="3959C928" w:rsidR="00E579AD" w:rsidRDefault="00E75C47" w:rsidP="001852EF">
      <w:pPr>
        <w:spacing w:after="0"/>
        <w:rPr>
          <w:rFonts w:cstheme="minorHAnsi"/>
          <w:sz w:val="24"/>
          <w:szCs w:val="24"/>
          <w:lang w:val="en-US"/>
        </w:rPr>
      </w:pPr>
      <w:r w:rsidRPr="00EC1F1E">
        <w:rPr>
          <w:rFonts w:cstheme="minorHAnsi"/>
          <w:sz w:val="24"/>
          <w:szCs w:val="24"/>
          <w:u w:val="single"/>
          <w:lang w:val="en-US"/>
        </w:rPr>
        <w:t>Increase integration in the community</w:t>
      </w:r>
      <w:r>
        <w:rPr>
          <w:rFonts w:cstheme="minorHAnsi"/>
          <w:sz w:val="24"/>
          <w:szCs w:val="24"/>
          <w:lang w:val="en-US"/>
        </w:rPr>
        <w:t xml:space="preserve"> </w:t>
      </w:r>
      <w:r w:rsidR="009C3B6D">
        <w:rPr>
          <w:rFonts w:cstheme="minorHAnsi"/>
          <w:sz w:val="24"/>
          <w:szCs w:val="24"/>
          <w:lang w:val="en-US"/>
        </w:rPr>
        <w:t xml:space="preserve">– </w:t>
      </w:r>
      <w:r>
        <w:rPr>
          <w:rFonts w:cstheme="minorHAnsi"/>
          <w:sz w:val="24"/>
          <w:szCs w:val="24"/>
          <w:lang w:val="en-US"/>
        </w:rPr>
        <w:t xml:space="preserve">with the </w:t>
      </w:r>
      <w:r w:rsidR="00C441D3">
        <w:rPr>
          <w:rFonts w:cstheme="minorHAnsi"/>
          <w:sz w:val="24"/>
          <w:szCs w:val="24"/>
          <w:lang w:val="en-US"/>
        </w:rPr>
        <w:t>addition of</w:t>
      </w:r>
      <w:r>
        <w:rPr>
          <w:rFonts w:cstheme="minorHAnsi"/>
          <w:sz w:val="24"/>
          <w:szCs w:val="24"/>
          <w:lang w:val="en-US"/>
        </w:rPr>
        <w:t xml:space="preserve"> community and neighborhood </w:t>
      </w:r>
      <w:r w:rsidR="00025B05">
        <w:rPr>
          <w:rFonts w:cstheme="minorHAnsi"/>
          <w:sz w:val="24"/>
          <w:szCs w:val="24"/>
          <w:lang w:val="en-US"/>
        </w:rPr>
        <w:t>transport</w:t>
      </w:r>
      <w:r>
        <w:rPr>
          <w:rFonts w:cstheme="minorHAnsi"/>
          <w:sz w:val="24"/>
          <w:szCs w:val="24"/>
          <w:lang w:val="en-US"/>
        </w:rPr>
        <w:t xml:space="preserve"> schemes </w:t>
      </w:r>
      <w:r w:rsidR="00025B05">
        <w:rPr>
          <w:rFonts w:cstheme="minorHAnsi"/>
          <w:sz w:val="24"/>
          <w:szCs w:val="24"/>
          <w:lang w:val="en-US"/>
        </w:rPr>
        <w:t xml:space="preserve">to </w:t>
      </w:r>
      <w:r>
        <w:rPr>
          <w:rFonts w:cstheme="minorHAnsi"/>
          <w:sz w:val="24"/>
          <w:szCs w:val="24"/>
          <w:lang w:val="en-US"/>
        </w:rPr>
        <w:t>help patients access the new venues.</w:t>
      </w:r>
    </w:p>
    <w:p w14:paraId="29295813" w14:textId="77777777" w:rsidR="00E75C47" w:rsidRPr="00E63F3E" w:rsidRDefault="00E75C47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37D3BC7E" w14:textId="0612374B" w:rsidR="00E579AD" w:rsidRPr="00E63F3E" w:rsidRDefault="00E579AD" w:rsidP="001852EF">
      <w:pPr>
        <w:spacing w:after="0"/>
        <w:rPr>
          <w:rFonts w:cstheme="minorHAnsi"/>
          <w:b/>
          <w:bCs/>
          <w:sz w:val="24"/>
          <w:szCs w:val="24"/>
        </w:rPr>
      </w:pPr>
      <w:r w:rsidRPr="00E63F3E">
        <w:rPr>
          <w:rFonts w:cstheme="minorHAnsi"/>
          <w:b/>
          <w:bCs/>
          <w:sz w:val="24"/>
          <w:szCs w:val="24"/>
          <w:lang w:val="en-US"/>
        </w:rPr>
        <w:t>Disadvantages:</w:t>
      </w:r>
    </w:p>
    <w:p w14:paraId="03DFF983" w14:textId="4273D215" w:rsidR="00E579AD" w:rsidRPr="00E63F3E" w:rsidRDefault="00E579AD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704F5202" w14:textId="3B6D94FC" w:rsidR="00E579AD" w:rsidRPr="00E63F3E" w:rsidRDefault="009C3B6D" w:rsidP="001852EF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Will be f</w:t>
      </w:r>
      <w:r w:rsidR="00E579AD" w:rsidRPr="00E63F3E">
        <w:rPr>
          <w:rFonts w:cstheme="minorHAnsi"/>
          <w:sz w:val="24"/>
          <w:szCs w:val="24"/>
          <w:lang w:val="en-US"/>
        </w:rPr>
        <w:t xml:space="preserve">urther to travel </w:t>
      </w:r>
      <w:r>
        <w:rPr>
          <w:rFonts w:cstheme="minorHAnsi"/>
          <w:sz w:val="24"/>
          <w:szCs w:val="24"/>
          <w:lang w:val="en-US"/>
        </w:rPr>
        <w:t xml:space="preserve">to </w:t>
      </w:r>
      <w:r w:rsidR="00E579AD" w:rsidRPr="00E63F3E">
        <w:rPr>
          <w:rFonts w:cstheme="minorHAnsi"/>
          <w:sz w:val="24"/>
          <w:szCs w:val="24"/>
          <w:lang w:val="en-US"/>
        </w:rPr>
        <w:t xml:space="preserve">for </w:t>
      </w:r>
      <w:r w:rsidR="00D97284">
        <w:rPr>
          <w:rFonts w:cstheme="minorHAnsi"/>
          <w:sz w:val="24"/>
          <w:szCs w:val="24"/>
          <w:lang w:val="en-US"/>
        </w:rPr>
        <w:t>some</w:t>
      </w:r>
      <w:r>
        <w:rPr>
          <w:rFonts w:cstheme="minorHAnsi"/>
          <w:sz w:val="24"/>
          <w:szCs w:val="24"/>
          <w:lang w:val="en-US"/>
        </w:rPr>
        <w:t xml:space="preserve"> </w:t>
      </w:r>
      <w:r w:rsidR="00E579AD" w:rsidRPr="00E63F3E">
        <w:rPr>
          <w:rFonts w:cstheme="minorHAnsi"/>
          <w:sz w:val="24"/>
          <w:szCs w:val="24"/>
          <w:lang w:val="en-US"/>
        </w:rPr>
        <w:t>patients</w:t>
      </w:r>
      <w:r w:rsidR="00AB53A0">
        <w:rPr>
          <w:rFonts w:cstheme="minorHAnsi"/>
          <w:sz w:val="24"/>
          <w:szCs w:val="24"/>
          <w:lang w:val="en-US"/>
        </w:rPr>
        <w:t xml:space="preserve">, as there will be fewer </w:t>
      </w:r>
      <w:r>
        <w:rPr>
          <w:rFonts w:cstheme="minorHAnsi"/>
          <w:sz w:val="24"/>
          <w:szCs w:val="24"/>
          <w:lang w:val="en-US"/>
        </w:rPr>
        <w:t xml:space="preserve">Screening </w:t>
      </w:r>
      <w:r w:rsidR="00AB53A0">
        <w:rPr>
          <w:rFonts w:cstheme="minorHAnsi"/>
          <w:sz w:val="24"/>
          <w:szCs w:val="24"/>
          <w:lang w:val="en-US"/>
        </w:rPr>
        <w:t>Hubs than the existing community venues.</w:t>
      </w:r>
    </w:p>
    <w:p w14:paraId="43AAB51D" w14:textId="06F301EA" w:rsidR="00F84A89" w:rsidRPr="00E63F3E" w:rsidRDefault="00F84A89" w:rsidP="001852EF">
      <w:pPr>
        <w:spacing w:after="0"/>
        <w:rPr>
          <w:rFonts w:cstheme="minorHAnsi"/>
          <w:sz w:val="24"/>
          <w:szCs w:val="24"/>
          <w:lang w:val="en-US"/>
        </w:rPr>
      </w:pPr>
    </w:p>
    <w:p w14:paraId="339D2275" w14:textId="2CA4A9EA" w:rsidR="00F84A89" w:rsidRDefault="009C3B6D" w:rsidP="001852EF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Screening </w:t>
      </w:r>
      <w:r w:rsidR="00F84A89" w:rsidRPr="00E63F3E">
        <w:rPr>
          <w:rFonts w:cstheme="minorHAnsi"/>
          <w:b/>
          <w:bCs/>
          <w:sz w:val="24"/>
          <w:szCs w:val="24"/>
          <w:lang w:val="en-US"/>
        </w:rPr>
        <w:t>Hub Locations</w:t>
      </w:r>
    </w:p>
    <w:p w14:paraId="15B54AAB" w14:textId="66FE4268" w:rsidR="00AB53A0" w:rsidRDefault="00AB53A0" w:rsidP="001852EF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43468A24" w14:textId="23571D64" w:rsidR="00AB53A0" w:rsidRPr="00AB53A0" w:rsidRDefault="00AB53A0" w:rsidP="001852EF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These a</w:t>
      </w:r>
      <w:r w:rsidR="002E6B76">
        <w:rPr>
          <w:rFonts w:cstheme="minorHAnsi"/>
          <w:sz w:val="24"/>
          <w:szCs w:val="24"/>
          <w:lang w:val="en-US"/>
        </w:rPr>
        <w:t>r</w:t>
      </w:r>
      <w:r>
        <w:rPr>
          <w:rFonts w:cstheme="minorHAnsi"/>
          <w:sz w:val="24"/>
          <w:szCs w:val="24"/>
          <w:lang w:val="en-US"/>
        </w:rPr>
        <w:t>e the areas being considered by IHI:</w:t>
      </w:r>
    </w:p>
    <w:p w14:paraId="68D8AE18" w14:textId="77777777" w:rsidR="00F84A89" w:rsidRPr="00E63F3E" w:rsidRDefault="00F84A89" w:rsidP="001852EF">
      <w:pPr>
        <w:spacing w:after="0"/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9"/>
        <w:gridCol w:w="4477"/>
      </w:tblGrid>
      <w:tr w:rsidR="00E248D7" w:rsidRPr="00E63F3E" w14:paraId="56922A3B" w14:textId="77777777" w:rsidTr="00A41613">
        <w:tc>
          <w:tcPr>
            <w:tcW w:w="4539" w:type="dxa"/>
            <w:shd w:val="clear" w:color="auto" w:fill="FFC000"/>
          </w:tcPr>
          <w:p w14:paraId="0417B5A8" w14:textId="1063D389" w:rsidR="00E248D7" w:rsidRPr="00E63F3E" w:rsidRDefault="00E248D7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>DESP Programme Area</w:t>
            </w:r>
          </w:p>
        </w:tc>
        <w:tc>
          <w:tcPr>
            <w:tcW w:w="4477" w:type="dxa"/>
            <w:shd w:val="clear" w:color="auto" w:fill="FFC000"/>
          </w:tcPr>
          <w:p w14:paraId="1CA08EC7" w14:textId="63CEB1AE" w:rsidR="00E248D7" w:rsidRPr="00E63F3E" w:rsidRDefault="00A41613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>Focus for a Hub</w:t>
            </w:r>
          </w:p>
        </w:tc>
      </w:tr>
      <w:tr w:rsidR="00E248D7" w:rsidRPr="00E63F3E" w14:paraId="3FDDDB67" w14:textId="6E1D1DF7" w:rsidTr="00E248D7">
        <w:tc>
          <w:tcPr>
            <w:tcW w:w="4539" w:type="dxa"/>
          </w:tcPr>
          <w:p w14:paraId="5D4875D9" w14:textId="3EF55C88" w:rsidR="00E248D7" w:rsidRPr="00E63F3E" w:rsidRDefault="00E248D7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Berkshire  </w:t>
            </w:r>
          </w:p>
        </w:tc>
        <w:tc>
          <w:tcPr>
            <w:tcW w:w="4477" w:type="dxa"/>
          </w:tcPr>
          <w:p w14:paraId="6E137614" w14:textId="78EE67FC" w:rsidR="00E248D7" w:rsidRPr="00E63F3E" w:rsidRDefault="00A41613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>Reading</w:t>
            </w:r>
          </w:p>
        </w:tc>
      </w:tr>
      <w:tr w:rsidR="00E248D7" w:rsidRPr="00E63F3E" w14:paraId="78D19326" w14:textId="7BA5C616" w:rsidTr="00E248D7">
        <w:tc>
          <w:tcPr>
            <w:tcW w:w="4539" w:type="dxa"/>
          </w:tcPr>
          <w:p w14:paraId="3D36C287" w14:textId="7F82B204" w:rsidR="00E248D7" w:rsidRPr="00E63F3E" w:rsidRDefault="00E248D7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Bristol, North Somerset, South Gloucestershire (BNSSG) </w:t>
            </w:r>
          </w:p>
        </w:tc>
        <w:tc>
          <w:tcPr>
            <w:tcW w:w="4477" w:type="dxa"/>
          </w:tcPr>
          <w:p w14:paraId="21AD3EB1" w14:textId="7B52589C" w:rsidR="00E248D7" w:rsidRPr="00E63F3E" w:rsidRDefault="00A41613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>Central Bristol, North and East Bristol</w:t>
            </w:r>
            <w:r w:rsidR="00A14965">
              <w:rPr>
                <w:rFonts w:cstheme="minorHAnsi"/>
                <w:sz w:val="24"/>
                <w:szCs w:val="24"/>
                <w:lang w:val="en-US"/>
              </w:rPr>
              <w:t>, North Somerset</w:t>
            </w:r>
          </w:p>
        </w:tc>
      </w:tr>
      <w:tr w:rsidR="00E248D7" w:rsidRPr="00E63F3E" w14:paraId="7B262A29" w14:textId="0E4ADA28" w:rsidTr="00E248D7">
        <w:tc>
          <w:tcPr>
            <w:tcW w:w="4539" w:type="dxa"/>
          </w:tcPr>
          <w:p w14:paraId="1B071E68" w14:textId="1141A29D" w:rsidR="00E248D7" w:rsidRPr="00E63F3E" w:rsidRDefault="00E248D7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Devon </w:t>
            </w:r>
          </w:p>
        </w:tc>
        <w:tc>
          <w:tcPr>
            <w:tcW w:w="4477" w:type="dxa"/>
          </w:tcPr>
          <w:p w14:paraId="689FD971" w14:textId="2F82231F" w:rsidR="00E248D7" w:rsidRPr="00E63F3E" w:rsidRDefault="00A41613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>Exeter, Plymouth, Torquay</w:t>
            </w:r>
            <w:r w:rsidR="00A14965">
              <w:rPr>
                <w:rFonts w:cstheme="minorHAnsi"/>
                <w:sz w:val="24"/>
                <w:szCs w:val="24"/>
                <w:lang w:val="en-US"/>
              </w:rPr>
              <w:t>, North Devon</w:t>
            </w:r>
          </w:p>
        </w:tc>
      </w:tr>
      <w:tr w:rsidR="00E248D7" w:rsidRPr="00E63F3E" w14:paraId="793D4147" w14:textId="5765A4A2" w:rsidTr="00E248D7">
        <w:tc>
          <w:tcPr>
            <w:tcW w:w="4539" w:type="dxa"/>
          </w:tcPr>
          <w:p w14:paraId="022C5172" w14:textId="00AA7A9E" w:rsidR="00E248D7" w:rsidRPr="00E63F3E" w:rsidRDefault="00E248D7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>Dorset</w:t>
            </w:r>
          </w:p>
        </w:tc>
        <w:tc>
          <w:tcPr>
            <w:tcW w:w="4477" w:type="dxa"/>
          </w:tcPr>
          <w:p w14:paraId="7169B9DC" w14:textId="2BDB14D1" w:rsidR="00E248D7" w:rsidRPr="00E63F3E" w:rsidRDefault="00A41613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>Bournemouth</w:t>
            </w:r>
          </w:p>
        </w:tc>
      </w:tr>
      <w:tr w:rsidR="00E248D7" w:rsidRPr="00E63F3E" w14:paraId="5A982759" w14:textId="000C130E" w:rsidTr="00E248D7">
        <w:tc>
          <w:tcPr>
            <w:tcW w:w="4539" w:type="dxa"/>
          </w:tcPr>
          <w:p w14:paraId="3DFE29D8" w14:textId="0A209D53" w:rsidR="00E248D7" w:rsidRPr="00E63F3E" w:rsidRDefault="00E248D7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East Anglia </w:t>
            </w:r>
          </w:p>
        </w:tc>
        <w:tc>
          <w:tcPr>
            <w:tcW w:w="4477" w:type="dxa"/>
          </w:tcPr>
          <w:p w14:paraId="6A43A360" w14:textId="366DDE0E" w:rsidR="00E248D7" w:rsidRPr="00E63F3E" w:rsidRDefault="00A41613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>Bury St Edmonds, Cambridge, Ipswich, Kings Lynn</w:t>
            </w:r>
          </w:p>
        </w:tc>
      </w:tr>
      <w:tr w:rsidR="00E248D7" w:rsidRPr="00E63F3E" w14:paraId="66B3503F" w14:textId="3FDF88EC" w:rsidTr="00E248D7">
        <w:tc>
          <w:tcPr>
            <w:tcW w:w="4539" w:type="dxa"/>
          </w:tcPr>
          <w:p w14:paraId="1A2A600B" w14:textId="18FC924F" w:rsidR="00E248D7" w:rsidRPr="00E63F3E" w:rsidRDefault="00E248D7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Essex </w:t>
            </w:r>
          </w:p>
        </w:tc>
        <w:tc>
          <w:tcPr>
            <w:tcW w:w="4477" w:type="dxa"/>
          </w:tcPr>
          <w:p w14:paraId="7D948E30" w14:textId="380B5754" w:rsidR="00E248D7" w:rsidRPr="00E63F3E" w:rsidRDefault="00A41613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Chelmsford, Colchester, Grays’, </w:t>
            </w:r>
            <w:proofErr w:type="spellStart"/>
            <w:r w:rsidRPr="00E63F3E">
              <w:rPr>
                <w:rFonts w:cstheme="minorHAnsi"/>
                <w:sz w:val="24"/>
                <w:szCs w:val="24"/>
                <w:lang w:val="en-US"/>
              </w:rPr>
              <w:t>Southend</w:t>
            </w:r>
            <w:proofErr w:type="spellEnd"/>
          </w:p>
        </w:tc>
      </w:tr>
      <w:tr w:rsidR="00E248D7" w:rsidRPr="00E63F3E" w14:paraId="7BDFC0A3" w14:textId="471FBA14" w:rsidTr="00E248D7">
        <w:tc>
          <w:tcPr>
            <w:tcW w:w="4539" w:type="dxa"/>
          </w:tcPr>
          <w:p w14:paraId="081A8151" w14:textId="5110D9F8" w:rsidR="00E248D7" w:rsidRPr="00E63F3E" w:rsidRDefault="00E248D7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Greater Manchester South </w:t>
            </w:r>
          </w:p>
        </w:tc>
        <w:tc>
          <w:tcPr>
            <w:tcW w:w="4477" w:type="dxa"/>
          </w:tcPr>
          <w:p w14:paraId="273267CF" w14:textId="600D59C3" w:rsidR="00E248D7" w:rsidRPr="00E63F3E" w:rsidRDefault="001900E5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City Centre, </w:t>
            </w:r>
            <w:r w:rsidR="00A41613" w:rsidRPr="00E63F3E">
              <w:rPr>
                <w:rFonts w:cstheme="minorHAnsi"/>
                <w:sz w:val="24"/>
                <w:szCs w:val="24"/>
                <w:lang w:val="en-US"/>
              </w:rPr>
              <w:t xml:space="preserve">Stockport, </w:t>
            </w:r>
            <w:r>
              <w:rPr>
                <w:rFonts w:cstheme="minorHAnsi"/>
                <w:sz w:val="24"/>
                <w:szCs w:val="24"/>
                <w:lang w:val="en-US"/>
              </w:rPr>
              <w:t>Salford</w:t>
            </w:r>
          </w:p>
        </w:tc>
      </w:tr>
      <w:tr w:rsidR="00E248D7" w:rsidRPr="00E63F3E" w14:paraId="3765A9A9" w14:textId="53C5422B" w:rsidTr="00E248D7">
        <w:tc>
          <w:tcPr>
            <w:tcW w:w="4539" w:type="dxa"/>
          </w:tcPr>
          <w:p w14:paraId="51EE209B" w14:textId="16595C1B" w:rsidR="00E248D7" w:rsidRPr="00E63F3E" w:rsidRDefault="00E248D7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Greater Manchester North </w:t>
            </w:r>
          </w:p>
        </w:tc>
        <w:tc>
          <w:tcPr>
            <w:tcW w:w="4477" w:type="dxa"/>
          </w:tcPr>
          <w:p w14:paraId="518860E2" w14:textId="55034441" w:rsidR="00E248D7" w:rsidRPr="00E63F3E" w:rsidRDefault="00A41613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>Bolton, Bury, Rochdale, Wigan</w:t>
            </w:r>
            <w:r w:rsidR="001900E5">
              <w:rPr>
                <w:rFonts w:cstheme="minorHAnsi"/>
                <w:sz w:val="24"/>
                <w:szCs w:val="24"/>
                <w:lang w:val="en-US"/>
              </w:rPr>
              <w:t>, Oldham</w:t>
            </w:r>
          </w:p>
        </w:tc>
      </w:tr>
      <w:tr w:rsidR="00E248D7" w:rsidRPr="00E63F3E" w14:paraId="42872404" w14:textId="77F9A234" w:rsidTr="00E248D7">
        <w:tc>
          <w:tcPr>
            <w:tcW w:w="4539" w:type="dxa"/>
          </w:tcPr>
          <w:p w14:paraId="522A7995" w14:textId="7F12A58C" w:rsidR="00E248D7" w:rsidRPr="00E63F3E" w:rsidRDefault="00E248D7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Hampshire </w:t>
            </w:r>
            <w:r w:rsidR="00573B1F">
              <w:rPr>
                <w:rFonts w:cstheme="minorHAnsi"/>
                <w:sz w:val="24"/>
                <w:szCs w:val="24"/>
                <w:lang w:val="en-US"/>
              </w:rPr>
              <w:t>&amp; Isle of Wight (HIoW)</w:t>
            </w:r>
          </w:p>
        </w:tc>
        <w:tc>
          <w:tcPr>
            <w:tcW w:w="4477" w:type="dxa"/>
          </w:tcPr>
          <w:p w14:paraId="3ED09881" w14:textId="07FCC26E" w:rsidR="00E248D7" w:rsidRPr="00E63F3E" w:rsidRDefault="00A41613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>Portsmouth</w:t>
            </w:r>
            <w:r w:rsidR="002E6B76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 Basingstoke</w:t>
            </w:r>
            <w:r w:rsidR="00A14965">
              <w:rPr>
                <w:rFonts w:cstheme="minorHAnsi"/>
                <w:sz w:val="24"/>
                <w:szCs w:val="24"/>
                <w:lang w:val="en-US"/>
              </w:rPr>
              <w:t>, Southampton</w:t>
            </w:r>
          </w:p>
        </w:tc>
      </w:tr>
      <w:tr w:rsidR="00E248D7" w:rsidRPr="00E63F3E" w14:paraId="4DA1E410" w14:textId="63777131" w:rsidTr="00E248D7">
        <w:tc>
          <w:tcPr>
            <w:tcW w:w="4539" w:type="dxa"/>
          </w:tcPr>
          <w:p w14:paraId="557D93F4" w14:textId="298D1A63" w:rsidR="00E248D7" w:rsidRPr="00E63F3E" w:rsidRDefault="00E248D7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Kent </w:t>
            </w:r>
          </w:p>
        </w:tc>
        <w:tc>
          <w:tcPr>
            <w:tcW w:w="4477" w:type="dxa"/>
          </w:tcPr>
          <w:p w14:paraId="783E46F4" w14:textId="4D3DE6C8" w:rsidR="00E248D7" w:rsidRPr="00E63F3E" w:rsidRDefault="00A41613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Chatham, </w:t>
            </w:r>
            <w:proofErr w:type="spellStart"/>
            <w:r w:rsidRPr="00E63F3E">
              <w:rPr>
                <w:rFonts w:cstheme="minorHAnsi"/>
                <w:sz w:val="24"/>
                <w:szCs w:val="24"/>
                <w:lang w:val="en-US"/>
              </w:rPr>
              <w:t>Folkstone</w:t>
            </w:r>
            <w:proofErr w:type="spellEnd"/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3F3E">
              <w:rPr>
                <w:rFonts w:cstheme="minorHAnsi"/>
                <w:sz w:val="24"/>
                <w:szCs w:val="24"/>
                <w:lang w:val="en-US"/>
              </w:rPr>
              <w:t>Maidstone</w:t>
            </w:r>
            <w:proofErr w:type="spellEnd"/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900E5">
              <w:rPr>
                <w:rFonts w:cstheme="minorHAnsi"/>
                <w:sz w:val="24"/>
                <w:szCs w:val="24"/>
                <w:lang w:val="en-US"/>
              </w:rPr>
              <w:t>Tonbridge</w:t>
            </w:r>
            <w:proofErr w:type="spellEnd"/>
            <w:r w:rsidR="001900E5">
              <w:rPr>
                <w:rFonts w:cstheme="minorHAnsi"/>
                <w:sz w:val="24"/>
                <w:szCs w:val="24"/>
                <w:lang w:val="en-US"/>
              </w:rPr>
              <w:t xml:space="preserve"> or </w:t>
            </w:r>
            <w:proofErr w:type="spellStart"/>
            <w:r w:rsidRPr="00E63F3E">
              <w:rPr>
                <w:rFonts w:cstheme="minorHAnsi"/>
                <w:sz w:val="24"/>
                <w:szCs w:val="24"/>
                <w:lang w:val="en-US"/>
              </w:rPr>
              <w:t>Tunbridge</w:t>
            </w:r>
            <w:proofErr w:type="spellEnd"/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 Wells</w:t>
            </w:r>
          </w:p>
        </w:tc>
      </w:tr>
      <w:tr w:rsidR="00E248D7" w:rsidRPr="00E63F3E" w14:paraId="47856A55" w14:textId="0834FCE6" w:rsidTr="00E248D7">
        <w:tc>
          <w:tcPr>
            <w:tcW w:w="4539" w:type="dxa"/>
          </w:tcPr>
          <w:p w14:paraId="56B70D48" w14:textId="535DBFDD" w:rsidR="00E248D7" w:rsidRPr="00E63F3E" w:rsidRDefault="00A41613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>North West London (</w:t>
            </w:r>
            <w:r w:rsidR="00E248D7" w:rsidRPr="00E63F3E">
              <w:rPr>
                <w:rFonts w:cstheme="minorHAnsi"/>
                <w:sz w:val="24"/>
                <w:szCs w:val="24"/>
                <w:lang w:val="en-US"/>
              </w:rPr>
              <w:t>NWL</w:t>
            </w:r>
            <w:r w:rsidRPr="00E63F3E">
              <w:rPr>
                <w:rFonts w:cstheme="minorHAnsi"/>
                <w:sz w:val="24"/>
                <w:szCs w:val="24"/>
                <w:lang w:val="en-US"/>
              </w:rPr>
              <w:t>)</w:t>
            </w:r>
            <w:r w:rsidR="00E248D7" w:rsidRPr="00E63F3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77" w:type="dxa"/>
          </w:tcPr>
          <w:p w14:paraId="73D6B993" w14:textId="08514497" w:rsidR="00E248D7" w:rsidRPr="00E63F3E" w:rsidRDefault="00A41613" w:rsidP="003E6EF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63F3E">
              <w:rPr>
                <w:rFonts w:cstheme="minorHAnsi"/>
                <w:sz w:val="24"/>
                <w:szCs w:val="24"/>
                <w:lang w:val="en-US"/>
              </w:rPr>
              <w:t>Earls Court</w:t>
            </w:r>
            <w:r w:rsidR="00170B26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 w:rsidR="00A14965">
              <w:rPr>
                <w:rFonts w:cstheme="minorHAnsi"/>
                <w:sz w:val="24"/>
                <w:szCs w:val="24"/>
                <w:lang w:val="en-US"/>
              </w:rPr>
              <w:t>Harrow,</w:t>
            </w:r>
            <w:r w:rsidRPr="00E63F3E">
              <w:rPr>
                <w:rFonts w:cstheme="minorHAnsi"/>
                <w:sz w:val="24"/>
                <w:szCs w:val="24"/>
                <w:lang w:val="en-US"/>
              </w:rPr>
              <w:t xml:space="preserve"> and Wembley</w:t>
            </w:r>
          </w:p>
        </w:tc>
      </w:tr>
    </w:tbl>
    <w:p w14:paraId="5F03C3CF" w14:textId="6D181BB7" w:rsidR="00F84A89" w:rsidRDefault="00F84A89" w:rsidP="00E248D7">
      <w:pPr>
        <w:spacing w:after="0"/>
        <w:rPr>
          <w:rFonts w:cstheme="minorHAnsi"/>
          <w:sz w:val="24"/>
          <w:szCs w:val="24"/>
          <w:lang w:val="en-US"/>
        </w:rPr>
      </w:pPr>
    </w:p>
    <w:p w14:paraId="50EC2E58" w14:textId="491D414A" w:rsidR="00103C6C" w:rsidRDefault="00103C6C" w:rsidP="00E248D7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It is not intended that DESP Hubs will replace all existing screening venues as there are many rural or isolated areas in which </w:t>
      </w:r>
      <w:r w:rsidR="009C3B6D">
        <w:rPr>
          <w:rFonts w:cstheme="minorHAnsi"/>
          <w:sz w:val="24"/>
          <w:szCs w:val="24"/>
          <w:lang w:val="en-US"/>
        </w:rPr>
        <w:t xml:space="preserve">additional </w:t>
      </w:r>
      <w:r>
        <w:rPr>
          <w:rFonts w:cstheme="minorHAnsi"/>
          <w:sz w:val="24"/>
          <w:szCs w:val="24"/>
          <w:lang w:val="en-US"/>
        </w:rPr>
        <w:t>travel is not convenient.  However</w:t>
      </w:r>
      <w:r w:rsidR="006B0A9E">
        <w:rPr>
          <w:rFonts w:cstheme="minorHAnsi"/>
          <w:sz w:val="24"/>
          <w:szCs w:val="24"/>
          <w:lang w:val="en-US"/>
        </w:rPr>
        <w:t>,</w:t>
      </w:r>
      <w:r>
        <w:rPr>
          <w:rFonts w:cstheme="minorHAnsi"/>
          <w:sz w:val="24"/>
          <w:szCs w:val="24"/>
          <w:lang w:val="en-US"/>
        </w:rPr>
        <w:t xml:space="preserve"> it is envisaged that each DESP </w:t>
      </w:r>
      <w:r w:rsidR="009C3B6D">
        <w:rPr>
          <w:rFonts w:cstheme="minorHAnsi"/>
          <w:sz w:val="24"/>
          <w:szCs w:val="24"/>
          <w:lang w:val="en-US"/>
        </w:rPr>
        <w:t xml:space="preserve">Screening </w:t>
      </w:r>
      <w:r>
        <w:rPr>
          <w:rFonts w:cstheme="minorHAnsi"/>
          <w:sz w:val="24"/>
          <w:szCs w:val="24"/>
          <w:lang w:val="en-US"/>
        </w:rPr>
        <w:t xml:space="preserve">Hub will replace about </w:t>
      </w:r>
      <w:r w:rsidR="0060427D">
        <w:rPr>
          <w:rFonts w:cstheme="minorHAnsi"/>
          <w:sz w:val="24"/>
          <w:szCs w:val="24"/>
          <w:lang w:val="en-US"/>
        </w:rPr>
        <w:t>six</w:t>
      </w:r>
      <w:r>
        <w:rPr>
          <w:rFonts w:cstheme="minorHAnsi"/>
          <w:sz w:val="24"/>
          <w:szCs w:val="24"/>
          <w:lang w:val="en-US"/>
        </w:rPr>
        <w:t xml:space="preserve"> existing venues, usually in cities.</w:t>
      </w:r>
    </w:p>
    <w:p w14:paraId="7BD4A6AE" w14:textId="1E4FCFA2" w:rsidR="00213678" w:rsidRDefault="00213678" w:rsidP="00E248D7">
      <w:pPr>
        <w:spacing w:after="0"/>
        <w:rPr>
          <w:rFonts w:cstheme="minorHAnsi"/>
          <w:sz w:val="24"/>
          <w:szCs w:val="24"/>
          <w:lang w:val="en-US"/>
        </w:rPr>
      </w:pPr>
    </w:p>
    <w:p w14:paraId="76DD3BC9" w14:textId="03E8B4A0" w:rsidR="00170B26" w:rsidRDefault="00170B26" w:rsidP="00E248D7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IHI will also be operating mobile screening units (Vans) in some rural or isolated areas</w:t>
      </w:r>
      <w:r w:rsidR="009C3B6D">
        <w:rPr>
          <w:rFonts w:cstheme="minorHAnsi"/>
          <w:sz w:val="24"/>
          <w:szCs w:val="24"/>
          <w:lang w:val="en-US"/>
        </w:rPr>
        <w:t>.</w:t>
      </w:r>
    </w:p>
    <w:p w14:paraId="00418779" w14:textId="77777777" w:rsidR="00170B26" w:rsidRDefault="00170B26" w:rsidP="00E248D7">
      <w:pPr>
        <w:spacing w:after="0"/>
        <w:rPr>
          <w:rFonts w:cstheme="minorHAnsi"/>
          <w:sz w:val="24"/>
          <w:szCs w:val="24"/>
          <w:lang w:val="en-US"/>
        </w:rPr>
      </w:pPr>
    </w:p>
    <w:p w14:paraId="58ECA283" w14:textId="2E280FF7" w:rsidR="00213678" w:rsidRPr="00213678" w:rsidRDefault="00213678" w:rsidP="00E248D7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213678">
        <w:rPr>
          <w:rFonts w:cstheme="minorHAnsi"/>
          <w:b/>
          <w:bCs/>
          <w:sz w:val="24"/>
          <w:szCs w:val="24"/>
          <w:lang w:val="en-US"/>
        </w:rPr>
        <w:t>Patient Consultation</w:t>
      </w:r>
    </w:p>
    <w:p w14:paraId="51F93E23" w14:textId="61D1A286" w:rsidR="00213678" w:rsidRDefault="00213678" w:rsidP="00E248D7">
      <w:pPr>
        <w:spacing w:after="0"/>
        <w:rPr>
          <w:rFonts w:cstheme="minorHAnsi"/>
          <w:sz w:val="24"/>
          <w:szCs w:val="24"/>
          <w:lang w:val="en-US"/>
        </w:rPr>
      </w:pPr>
    </w:p>
    <w:p w14:paraId="4254D867" w14:textId="55C7585B" w:rsidR="00213678" w:rsidRDefault="00213678" w:rsidP="00E248D7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Since the beginning of October, we have been asking patients how they have travelled to their screening appointment.</w:t>
      </w:r>
    </w:p>
    <w:p w14:paraId="5B958F0C" w14:textId="69C5A0A4" w:rsidR="00213678" w:rsidRDefault="00294ECD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  <w:r w:rsidRPr="00294ECD">
        <w:rPr>
          <w:noProof/>
          <w:lang w:eastAsia="en-GB"/>
        </w:rPr>
        <w:drawing>
          <wp:inline distT="0" distB="0" distL="0" distR="0" wp14:anchorId="6FE54C4E" wp14:editId="571C0A57">
            <wp:extent cx="5528945" cy="17011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D7571" w14:textId="77777777" w:rsidR="00115E41" w:rsidRDefault="00115E41" w:rsidP="00213678">
      <w:pPr>
        <w:shd w:val="clear" w:color="auto" w:fill="FFFFFF" w:themeFill="background1"/>
        <w:spacing w:after="0"/>
      </w:pPr>
    </w:p>
    <w:p w14:paraId="657D6922" w14:textId="70B90441" w:rsidR="00213678" w:rsidRDefault="00213678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</w:p>
    <w:p w14:paraId="04E5338B" w14:textId="4762692D" w:rsidR="00213678" w:rsidRDefault="00213678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It seems that car parking is most important to patients as a majority of patients are driven by a family member or friend to their appointment. Patients are advised not to drive themselves due to pupil dilation.</w:t>
      </w:r>
      <w:r w:rsidR="00170B26">
        <w:rPr>
          <w:rFonts w:cstheme="minorHAnsi"/>
          <w:sz w:val="24"/>
          <w:szCs w:val="24"/>
          <w:lang w:val="en-US"/>
        </w:rPr>
        <w:t xml:space="preserve"> In other areas the use of public transport is more common, so close to a bus stop or train station is important.</w:t>
      </w:r>
      <w:r w:rsidR="00A14965">
        <w:rPr>
          <w:rFonts w:cstheme="minorHAnsi"/>
          <w:sz w:val="24"/>
          <w:szCs w:val="24"/>
          <w:lang w:val="en-US"/>
        </w:rPr>
        <w:t xml:space="preserve"> However, patients travelling by public transport </w:t>
      </w:r>
      <w:r w:rsidR="00D97284">
        <w:rPr>
          <w:rFonts w:cstheme="minorHAnsi"/>
          <w:sz w:val="24"/>
          <w:szCs w:val="24"/>
          <w:lang w:val="en-US"/>
        </w:rPr>
        <w:t>are</w:t>
      </w:r>
      <w:r w:rsidR="00A14965">
        <w:rPr>
          <w:rFonts w:cstheme="minorHAnsi"/>
          <w:sz w:val="24"/>
          <w:szCs w:val="24"/>
          <w:lang w:val="en-US"/>
        </w:rPr>
        <w:t xml:space="preserve"> currently lower than usual, perhaps due to COVID-19.</w:t>
      </w:r>
    </w:p>
    <w:p w14:paraId="33F95BD7" w14:textId="0045254B" w:rsidR="00213678" w:rsidRDefault="00213678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</w:p>
    <w:p w14:paraId="77B46E15" w14:textId="1D621D40" w:rsidR="00213678" w:rsidRDefault="00213678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We are now asking patients </w:t>
      </w:r>
      <w:r w:rsidR="00A14965">
        <w:rPr>
          <w:rFonts w:cstheme="minorHAnsi"/>
          <w:sz w:val="24"/>
          <w:szCs w:val="24"/>
          <w:lang w:val="en-US"/>
        </w:rPr>
        <w:t xml:space="preserve">how they feel </w:t>
      </w:r>
      <w:r>
        <w:rPr>
          <w:rFonts w:cstheme="minorHAnsi"/>
          <w:sz w:val="24"/>
          <w:szCs w:val="24"/>
          <w:lang w:val="en-US"/>
        </w:rPr>
        <w:t xml:space="preserve">about travelling to a DESP </w:t>
      </w:r>
      <w:r w:rsidR="009C3B6D">
        <w:rPr>
          <w:rFonts w:cstheme="minorHAnsi"/>
          <w:sz w:val="24"/>
          <w:szCs w:val="24"/>
          <w:lang w:val="en-US"/>
        </w:rPr>
        <w:t xml:space="preserve">Screening </w:t>
      </w:r>
      <w:r>
        <w:rPr>
          <w:rFonts w:cstheme="minorHAnsi"/>
          <w:sz w:val="24"/>
          <w:szCs w:val="24"/>
          <w:lang w:val="en-US"/>
        </w:rPr>
        <w:t>Hub for future screening</w:t>
      </w:r>
      <w:r w:rsidR="009C3B6D">
        <w:rPr>
          <w:rFonts w:cstheme="minorHAnsi"/>
          <w:sz w:val="24"/>
          <w:szCs w:val="24"/>
          <w:lang w:val="en-US"/>
        </w:rPr>
        <w:t xml:space="preserve"> appointments</w:t>
      </w:r>
      <w:r>
        <w:rPr>
          <w:rFonts w:cstheme="minorHAnsi"/>
          <w:sz w:val="24"/>
          <w:szCs w:val="24"/>
          <w:lang w:val="en-US"/>
        </w:rPr>
        <w:t>.</w:t>
      </w:r>
    </w:p>
    <w:p w14:paraId="590D4E88" w14:textId="6E8AA2C7" w:rsidR="00213678" w:rsidRDefault="00213678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</w:p>
    <w:p w14:paraId="11FDF087" w14:textId="24746C5A" w:rsidR="00115E41" w:rsidRDefault="00294ECD" w:rsidP="00213678">
      <w:pPr>
        <w:shd w:val="clear" w:color="auto" w:fill="FFFFFF" w:themeFill="background1"/>
        <w:spacing w:after="0"/>
      </w:pPr>
      <w:r w:rsidRPr="00294ECD">
        <w:rPr>
          <w:noProof/>
          <w:lang w:eastAsia="en-GB"/>
        </w:rPr>
        <w:lastRenderedPageBreak/>
        <w:drawing>
          <wp:inline distT="0" distB="0" distL="0" distR="0" wp14:anchorId="7D4EAD2E" wp14:editId="7F3EBA0C">
            <wp:extent cx="5528945" cy="229679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786CD" w14:textId="0F819074" w:rsidR="00213678" w:rsidRDefault="00213678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</w:p>
    <w:p w14:paraId="6EADBAB4" w14:textId="792561B7" w:rsidR="00213678" w:rsidRDefault="000A04D4" w:rsidP="00213678">
      <w:pPr>
        <w:shd w:val="clear" w:color="auto" w:fill="FFFFFF" w:themeFill="background1"/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0A04D4">
        <w:rPr>
          <w:rFonts w:cstheme="minorHAnsi"/>
          <w:b/>
          <w:bCs/>
          <w:sz w:val="24"/>
          <w:szCs w:val="24"/>
          <w:lang w:val="en-US"/>
        </w:rPr>
        <w:t>Consultation Questions</w:t>
      </w:r>
    </w:p>
    <w:p w14:paraId="32A360C9" w14:textId="77777777" w:rsidR="00E47BC7" w:rsidRDefault="00E47BC7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</w:p>
    <w:p w14:paraId="2CA26D94" w14:textId="05F0DA42" w:rsidR="000A04D4" w:rsidRDefault="00E4175C" w:rsidP="000A04D4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Can you suggest any</w:t>
      </w:r>
      <w:r w:rsidR="000A04D4">
        <w:rPr>
          <w:rFonts w:cstheme="minorHAnsi"/>
          <w:sz w:val="24"/>
          <w:szCs w:val="24"/>
          <w:lang w:val="en-US"/>
        </w:rPr>
        <w:t xml:space="preserve"> other methods to increase the number of screening appointments we can offer?</w:t>
      </w:r>
    </w:p>
    <w:p w14:paraId="5F655116" w14:textId="4CE4A796" w:rsidR="00170B26" w:rsidRDefault="00170B26" w:rsidP="000A04D4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</w:p>
    <w:p w14:paraId="7AFE0339" w14:textId="038A5176" w:rsidR="00170B26" w:rsidRDefault="00170B26" w:rsidP="000A04D4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If we have to close some venues, how should we choose</w:t>
      </w:r>
      <w:r w:rsidR="00E4175C">
        <w:rPr>
          <w:rFonts w:cstheme="minorHAnsi"/>
          <w:sz w:val="24"/>
          <w:szCs w:val="24"/>
          <w:lang w:val="en-US"/>
        </w:rPr>
        <w:t xml:space="preserve"> which </w:t>
      </w:r>
      <w:r>
        <w:rPr>
          <w:rFonts w:cstheme="minorHAnsi"/>
          <w:sz w:val="24"/>
          <w:szCs w:val="24"/>
          <w:lang w:val="en-US"/>
        </w:rPr>
        <w:t>venues</w:t>
      </w:r>
      <w:r w:rsidR="00E4175C">
        <w:rPr>
          <w:rFonts w:cstheme="minorHAnsi"/>
          <w:sz w:val="24"/>
          <w:szCs w:val="24"/>
          <w:lang w:val="en-US"/>
        </w:rPr>
        <w:t xml:space="preserve"> should be closed</w:t>
      </w:r>
      <w:r>
        <w:rPr>
          <w:rFonts w:cstheme="minorHAnsi"/>
          <w:sz w:val="24"/>
          <w:szCs w:val="24"/>
          <w:lang w:val="en-US"/>
        </w:rPr>
        <w:t>?</w:t>
      </w:r>
    </w:p>
    <w:p w14:paraId="738C049B" w14:textId="77777777" w:rsidR="000A04D4" w:rsidRDefault="000A04D4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</w:p>
    <w:p w14:paraId="1C9652C7" w14:textId="116603AB" w:rsidR="000A04D4" w:rsidRDefault="00160B2A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Given that most patients attend screening just once a year, i</w:t>
      </w:r>
      <w:r w:rsidR="000A04D4">
        <w:rPr>
          <w:rFonts w:cstheme="minorHAnsi"/>
          <w:sz w:val="24"/>
          <w:szCs w:val="24"/>
          <w:lang w:val="en-US"/>
        </w:rPr>
        <w:t>s it reasonable to ask patients to travel further to attend a screening appointment?</w:t>
      </w:r>
    </w:p>
    <w:p w14:paraId="2BFAB851" w14:textId="6A50CF14" w:rsidR="00E47BC7" w:rsidRDefault="00E4175C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How far is to</w:t>
      </w:r>
      <w:r w:rsidR="00E47BC7">
        <w:rPr>
          <w:rFonts w:cstheme="minorHAnsi"/>
          <w:sz w:val="24"/>
          <w:szCs w:val="24"/>
          <w:lang w:val="en-US"/>
        </w:rPr>
        <w:t>o</w:t>
      </w:r>
      <w:r>
        <w:rPr>
          <w:rFonts w:cstheme="minorHAnsi"/>
          <w:sz w:val="24"/>
          <w:szCs w:val="24"/>
          <w:lang w:val="en-US"/>
        </w:rPr>
        <w:t xml:space="preserve"> far</w:t>
      </w:r>
      <w:r w:rsidR="00E47BC7">
        <w:rPr>
          <w:rFonts w:cstheme="minorHAnsi"/>
          <w:sz w:val="24"/>
          <w:szCs w:val="24"/>
          <w:lang w:val="en-US"/>
        </w:rPr>
        <w:t xml:space="preserve">? </w:t>
      </w:r>
      <w:r>
        <w:rPr>
          <w:rFonts w:cstheme="minorHAnsi"/>
          <w:sz w:val="24"/>
          <w:szCs w:val="24"/>
          <w:lang w:val="en-US"/>
        </w:rPr>
        <w:t xml:space="preserve"> </w:t>
      </w:r>
    </w:p>
    <w:p w14:paraId="39251D0A" w14:textId="77777777" w:rsidR="00E47BC7" w:rsidRDefault="00E47BC7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</w:p>
    <w:p w14:paraId="12BEBFA1" w14:textId="2475F0AE" w:rsidR="00E47BC7" w:rsidRPr="00E47BC7" w:rsidRDefault="00E47BC7" w:rsidP="00E47BC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</w:t>
      </w:r>
      <w:r w:rsidR="00E4175C" w:rsidRPr="00E47BC7">
        <w:rPr>
          <w:rFonts w:cstheme="minorHAnsi"/>
          <w:sz w:val="24"/>
          <w:szCs w:val="24"/>
          <w:lang w:val="en-US"/>
        </w:rPr>
        <w:t>ore than 30mins</w:t>
      </w:r>
      <w:r w:rsidRPr="00E47BC7">
        <w:rPr>
          <w:rFonts w:cstheme="minorHAnsi"/>
          <w:sz w:val="24"/>
          <w:szCs w:val="24"/>
          <w:lang w:val="en-US"/>
        </w:rPr>
        <w:t>?</w:t>
      </w:r>
      <w:r w:rsidR="00E4175C" w:rsidRPr="00E47BC7">
        <w:rPr>
          <w:rFonts w:cstheme="minorHAnsi"/>
          <w:sz w:val="24"/>
          <w:szCs w:val="24"/>
          <w:lang w:val="en-US"/>
        </w:rPr>
        <w:t xml:space="preserve"> </w:t>
      </w:r>
    </w:p>
    <w:p w14:paraId="4EEC3DE4" w14:textId="77777777" w:rsidR="00E47BC7" w:rsidRDefault="00E4175C" w:rsidP="00213678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  <w:r w:rsidRPr="00E47BC7">
        <w:rPr>
          <w:rFonts w:cstheme="minorHAnsi"/>
          <w:sz w:val="24"/>
          <w:szCs w:val="24"/>
          <w:lang w:val="en-US"/>
        </w:rPr>
        <w:t>more than 5</w:t>
      </w:r>
      <w:r w:rsidR="00E47BC7" w:rsidRPr="00E47BC7">
        <w:rPr>
          <w:rFonts w:cstheme="minorHAnsi"/>
          <w:sz w:val="24"/>
          <w:szCs w:val="24"/>
          <w:lang w:val="en-US"/>
        </w:rPr>
        <w:t>0</w:t>
      </w:r>
      <w:r w:rsidRPr="00E47BC7">
        <w:rPr>
          <w:rFonts w:cstheme="minorHAnsi"/>
          <w:sz w:val="24"/>
          <w:szCs w:val="24"/>
          <w:lang w:val="en-US"/>
        </w:rPr>
        <w:t xml:space="preserve"> mins</w:t>
      </w:r>
      <w:r w:rsidR="00E47BC7" w:rsidRPr="00E47BC7">
        <w:rPr>
          <w:rFonts w:cstheme="minorHAnsi"/>
          <w:sz w:val="24"/>
          <w:szCs w:val="24"/>
          <w:lang w:val="en-US"/>
        </w:rPr>
        <w:t>?</w:t>
      </w:r>
    </w:p>
    <w:p w14:paraId="4CF232D9" w14:textId="580F36CF" w:rsidR="00E4175C" w:rsidRDefault="00E4175C" w:rsidP="00213678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  <w:r w:rsidRPr="00E47BC7">
        <w:rPr>
          <w:rFonts w:cstheme="minorHAnsi"/>
          <w:sz w:val="24"/>
          <w:szCs w:val="24"/>
          <w:lang w:val="en-US"/>
        </w:rPr>
        <w:t>more than 1hour</w:t>
      </w:r>
      <w:r w:rsidR="00E47BC7" w:rsidRPr="00E47BC7">
        <w:rPr>
          <w:rFonts w:cstheme="minorHAnsi"/>
          <w:sz w:val="24"/>
          <w:szCs w:val="24"/>
          <w:lang w:val="en-US"/>
        </w:rPr>
        <w:t>?</w:t>
      </w:r>
    </w:p>
    <w:p w14:paraId="5AB67B04" w14:textId="77777777" w:rsidR="00E47BC7" w:rsidRPr="00E47BC7" w:rsidRDefault="00E47BC7" w:rsidP="00E47BC7">
      <w:pPr>
        <w:pStyle w:val="ListParagraph"/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</w:p>
    <w:p w14:paraId="23A5C9B9" w14:textId="5EB4211F" w:rsidR="00E47BC7" w:rsidRDefault="000A04D4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What are the most important characteristics of a </w:t>
      </w:r>
      <w:r w:rsidR="00160B2A">
        <w:rPr>
          <w:rFonts w:cstheme="minorHAnsi"/>
          <w:sz w:val="24"/>
          <w:szCs w:val="24"/>
          <w:lang w:val="en-US"/>
        </w:rPr>
        <w:t>S</w:t>
      </w:r>
      <w:r>
        <w:rPr>
          <w:rFonts w:cstheme="minorHAnsi"/>
          <w:sz w:val="24"/>
          <w:szCs w:val="24"/>
          <w:lang w:val="en-US"/>
        </w:rPr>
        <w:t>creening</w:t>
      </w:r>
      <w:r w:rsidR="00160B2A">
        <w:rPr>
          <w:rFonts w:cstheme="minorHAnsi"/>
          <w:sz w:val="24"/>
          <w:szCs w:val="24"/>
          <w:lang w:val="en-US"/>
        </w:rPr>
        <w:t xml:space="preserve"> H</w:t>
      </w:r>
      <w:r>
        <w:rPr>
          <w:rFonts w:cstheme="minorHAnsi"/>
          <w:sz w:val="24"/>
          <w:szCs w:val="24"/>
          <w:lang w:val="en-US"/>
        </w:rPr>
        <w:t>ub from a patient point of view?</w:t>
      </w:r>
      <w:r w:rsidR="00E75C47">
        <w:rPr>
          <w:rFonts w:cstheme="minorHAnsi"/>
          <w:sz w:val="24"/>
          <w:szCs w:val="24"/>
          <w:lang w:val="en-US"/>
        </w:rPr>
        <w:t xml:space="preserve"> </w:t>
      </w:r>
    </w:p>
    <w:p w14:paraId="57EBB901" w14:textId="77777777" w:rsidR="00E47BC7" w:rsidRDefault="00E47BC7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</w:p>
    <w:p w14:paraId="524B6338" w14:textId="53AA63E3" w:rsidR="0060427D" w:rsidRDefault="0060427D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How should we communicate this change to patients</w:t>
      </w:r>
      <w:r w:rsidR="00632468">
        <w:rPr>
          <w:rFonts w:cstheme="minorHAnsi"/>
          <w:sz w:val="24"/>
          <w:szCs w:val="24"/>
          <w:lang w:val="en-US"/>
        </w:rPr>
        <w:t xml:space="preserve"> and stakeholders</w:t>
      </w:r>
      <w:r>
        <w:rPr>
          <w:rFonts w:cstheme="minorHAnsi"/>
          <w:sz w:val="24"/>
          <w:szCs w:val="24"/>
          <w:lang w:val="en-US"/>
        </w:rPr>
        <w:t>?</w:t>
      </w:r>
    </w:p>
    <w:p w14:paraId="76740E55" w14:textId="77777777" w:rsidR="00E47BC7" w:rsidRDefault="00E47BC7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</w:p>
    <w:p w14:paraId="1C511ACE" w14:textId="3D669E43" w:rsidR="00DD757F" w:rsidRDefault="00E47BC7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  <w:r w:rsidRPr="00E47BC7">
        <w:rPr>
          <w:rFonts w:cstheme="minorHAnsi"/>
          <w:sz w:val="24"/>
          <w:szCs w:val="24"/>
          <w:lang w:val="en-US"/>
        </w:rPr>
        <w:t>Due to C</w:t>
      </w:r>
      <w:r w:rsidR="00160B2A">
        <w:rPr>
          <w:rFonts w:cstheme="minorHAnsi"/>
          <w:sz w:val="24"/>
          <w:szCs w:val="24"/>
          <w:lang w:val="en-US"/>
        </w:rPr>
        <w:t>OVID</w:t>
      </w:r>
      <w:r w:rsidRPr="00E47BC7">
        <w:rPr>
          <w:rFonts w:cstheme="minorHAnsi"/>
          <w:sz w:val="24"/>
          <w:szCs w:val="24"/>
          <w:lang w:val="en-US"/>
        </w:rPr>
        <w:t>-19 and the delay in seeing patients</w:t>
      </w:r>
      <w:r w:rsidR="00EC1F1E">
        <w:rPr>
          <w:rFonts w:cstheme="minorHAnsi"/>
          <w:sz w:val="24"/>
          <w:szCs w:val="24"/>
          <w:lang w:val="en-US"/>
        </w:rPr>
        <w:t>,</w:t>
      </w:r>
      <w:r w:rsidRPr="00E47BC7">
        <w:rPr>
          <w:rFonts w:cstheme="minorHAnsi"/>
          <w:sz w:val="24"/>
          <w:szCs w:val="24"/>
          <w:lang w:val="en-US"/>
        </w:rPr>
        <w:t xml:space="preserve"> some changes need to be made. The more people </w:t>
      </w:r>
      <w:r w:rsidR="001900E5">
        <w:rPr>
          <w:rFonts w:cstheme="minorHAnsi"/>
          <w:sz w:val="24"/>
          <w:szCs w:val="24"/>
          <w:lang w:val="en-US"/>
        </w:rPr>
        <w:t xml:space="preserve">that can be </w:t>
      </w:r>
      <w:r w:rsidRPr="00E47BC7">
        <w:rPr>
          <w:rFonts w:cstheme="minorHAnsi"/>
          <w:sz w:val="24"/>
          <w:szCs w:val="24"/>
          <w:lang w:val="en-US"/>
        </w:rPr>
        <w:t>seen</w:t>
      </w:r>
      <w:r>
        <w:rPr>
          <w:rFonts w:cstheme="minorHAnsi"/>
          <w:sz w:val="24"/>
          <w:szCs w:val="24"/>
          <w:lang w:val="en-US"/>
        </w:rPr>
        <w:t>,</w:t>
      </w:r>
      <w:r w:rsidRPr="00E47BC7">
        <w:rPr>
          <w:rFonts w:cstheme="minorHAnsi"/>
          <w:sz w:val="24"/>
          <w:szCs w:val="24"/>
          <w:lang w:val="en-US"/>
        </w:rPr>
        <w:t xml:space="preserve"> the quicker the programme can catch up and get patients back to their normal recall dates.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E47BC7">
        <w:rPr>
          <w:rFonts w:cstheme="minorHAnsi"/>
          <w:sz w:val="24"/>
          <w:szCs w:val="24"/>
          <w:lang w:val="en-US"/>
        </w:rPr>
        <w:t xml:space="preserve">Please keep this in mind when responding to the questions </w:t>
      </w:r>
      <w:r>
        <w:rPr>
          <w:rFonts w:cstheme="minorHAnsi"/>
          <w:sz w:val="24"/>
          <w:szCs w:val="24"/>
          <w:lang w:val="en-US"/>
        </w:rPr>
        <w:t>above</w:t>
      </w:r>
      <w:r w:rsidRPr="00E47BC7">
        <w:rPr>
          <w:rFonts w:cstheme="minorHAnsi"/>
          <w:sz w:val="24"/>
          <w:szCs w:val="24"/>
          <w:lang w:val="en-US"/>
        </w:rPr>
        <w:t>.</w:t>
      </w:r>
    </w:p>
    <w:p w14:paraId="17DA69E8" w14:textId="2981041D" w:rsidR="00115E41" w:rsidRPr="00E63F3E" w:rsidRDefault="00115E41" w:rsidP="00213678">
      <w:pPr>
        <w:shd w:val="clear" w:color="auto" w:fill="FFFFFF" w:themeFill="background1"/>
        <w:spacing w:after="0"/>
        <w:rPr>
          <w:rFonts w:cstheme="minorHAnsi"/>
          <w:sz w:val="24"/>
          <w:szCs w:val="24"/>
          <w:lang w:val="en-US"/>
        </w:rPr>
      </w:pPr>
      <w:r>
        <w:lastRenderedPageBreak/>
        <w:t>Some response to questions we have been asking</w:t>
      </w:r>
      <w:r w:rsidR="00294ECD" w:rsidRPr="00294ECD">
        <w:rPr>
          <w:noProof/>
          <w:lang w:eastAsia="en-GB"/>
        </w:rPr>
        <w:drawing>
          <wp:inline distT="0" distB="0" distL="0" distR="0" wp14:anchorId="3BC89B69" wp14:editId="27DC4A35">
            <wp:extent cx="5528945" cy="19881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E41" w:rsidRPr="00E63F3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F09F5" w14:textId="77777777" w:rsidR="00BB5CCD" w:rsidRDefault="00BB5CCD" w:rsidP="003655C7">
      <w:pPr>
        <w:spacing w:after="0" w:line="240" w:lineRule="auto"/>
      </w:pPr>
      <w:r>
        <w:separator/>
      </w:r>
    </w:p>
  </w:endnote>
  <w:endnote w:type="continuationSeparator" w:id="0">
    <w:p w14:paraId="779D0011" w14:textId="77777777" w:rsidR="00BB5CCD" w:rsidRDefault="00BB5CCD" w:rsidP="0036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3C5BE" w14:textId="77777777" w:rsidR="00BB5CCD" w:rsidRDefault="00BB5CCD" w:rsidP="003655C7">
      <w:pPr>
        <w:spacing w:after="0" w:line="240" w:lineRule="auto"/>
      </w:pPr>
      <w:r>
        <w:separator/>
      </w:r>
    </w:p>
  </w:footnote>
  <w:footnote w:type="continuationSeparator" w:id="0">
    <w:p w14:paraId="6F6E8504" w14:textId="77777777" w:rsidR="00BB5CCD" w:rsidRDefault="00BB5CCD" w:rsidP="0036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D5244" w14:textId="0AE7D3FB" w:rsidR="003655C7" w:rsidRDefault="003655C7">
    <w:pPr>
      <w:pStyle w:val="Header"/>
    </w:pPr>
    <w:r>
      <w:rPr>
        <w:noProof/>
        <w:lang w:eastAsia="en-GB"/>
      </w:rPr>
      <w:drawing>
        <wp:inline distT="0" distB="0" distL="0" distR="0" wp14:anchorId="7ABC0166" wp14:editId="198E8F42">
          <wp:extent cx="2853055" cy="32893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0245"/>
    <w:multiLevelType w:val="hybridMultilevel"/>
    <w:tmpl w:val="9E22F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8E"/>
    <w:rsid w:val="000077D1"/>
    <w:rsid w:val="00025B05"/>
    <w:rsid w:val="000A04D4"/>
    <w:rsid w:val="000B7F9C"/>
    <w:rsid w:val="00103C6C"/>
    <w:rsid w:val="00115E41"/>
    <w:rsid w:val="00160B2A"/>
    <w:rsid w:val="00170B26"/>
    <w:rsid w:val="001852EF"/>
    <w:rsid w:val="001900E5"/>
    <w:rsid w:val="00213678"/>
    <w:rsid w:val="00263DFC"/>
    <w:rsid w:val="00294ECD"/>
    <w:rsid w:val="002A7362"/>
    <w:rsid w:val="002C5208"/>
    <w:rsid w:val="002E6B76"/>
    <w:rsid w:val="00320BA2"/>
    <w:rsid w:val="003655C7"/>
    <w:rsid w:val="004026CF"/>
    <w:rsid w:val="00444F91"/>
    <w:rsid w:val="004A4C05"/>
    <w:rsid w:val="00573799"/>
    <w:rsid w:val="00573B1F"/>
    <w:rsid w:val="005A068E"/>
    <w:rsid w:val="0060427D"/>
    <w:rsid w:val="00610C37"/>
    <w:rsid w:val="00632468"/>
    <w:rsid w:val="006B0A9E"/>
    <w:rsid w:val="006B728B"/>
    <w:rsid w:val="007556B6"/>
    <w:rsid w:val="007711BF"/>
    <w:rsid w:val="0084229A"/>
    <w:rsid w:val="00962E28"/>
    <w:rsid w:val="009C3B6D"/>
    <w:rsid w:val="00A14965"/>
    <w:rsid w:val="00A41613"/>
    <w:rsid w:val="00A4794D"/>
    <w:rsid w:val="00A54D04"/>
    <w:rsid w:val="00A67308"/>
    <w:rsid w:val="00AA7DF9"/>
    <w:rsid w:val="00AB53A0"/>
    <w:rsid w:val="00B32EC1"/>
    <w:rsid w:val="00BB5CCD"/>
    <w:rsid w:val="00C361EA"/>
    <w:rsid w:val="00C441D3"/>
    <w:rsid w:val="00C755FE"/>
    <w:rsid w:val="00C86A7D"/>
    <w:rsid w:val="00CA676D"/>
    <w:rsid w:val="00CF28D2"/>
    <w:rsid w:val="00D97284"/>
    <w:rsid w:val="00DD757F"/>
    <w:rsid w:val="00E248D7"/>
    <w:rsid w:val="00E26277"/>
    <w:rsid w:val="00E36EDA"/>
    <w:rsid w:val="00E4175C"/>
    <w:rsid w:val="00E47BC7"/>
    <w:rsid w:val="00E579AD"/>
    <w:rsid w:val="00E63F3E"/>
    <w:rsid w:val="00E75C47"/>
    <w:rsid w:val="00EC1F1E"/>
    <w:rsid w:val="00F21AE9"/>
    <w:rsid w:val="00F642F2"/>
    <w:rsid w:val="00F84A89"/>
    <w:rsid w:val="00F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1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3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B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C7"/>
  </w:style>
  <w:style w:type="paragraph" w:styleId="Footer">
    <w:name w:val="footer"/>
    <w:basedOn w:val="Normal"/>
    <w:link w:val="FooterChar"/>
    <w:uiPriority w:val="99"/>
    <w:unhideWhenUsed/>
    <w:rsid w:val="00365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C7"/>
  </w:style>
  <w:style w:type="paragraph" w:styleId="ListParagraph">
    <w:name w:val="List Paragraph"/>
    <w:basedOn w:val="Normal"/>
    <w:uiPriority w:val="34"/>
    <w:qFormat/>
    <w:rsid w:val="00E47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3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B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C7"/>
  </w:style>
  <w:style w:type="paragraph" w:styleId="Footer">
    <w:name w:val="footer"/>
    <w:basedOn w:val="Normal"/>
    <w:link w:val="FooterChar"/>
    <w:uiPriority w:val="99"/>
    <w:unhideWhenUsed/>
    <w:rsid w:val="00365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C7"/>
  </w:style>
  <w:style w:type="paragraph" w:styleId="ListParagraph">
    <w:name w:val="List Paragraph"/>
    <w:basedOn w:val="Normal"/>
    <w:uiPriority w:val="34"/>
    <w:qFormat/>
    <w:rsid w:val="00E47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Grayland</dc:creator>
  <cp:keywords/>
  <dc:description/>
  <cp:lastModifiedBy>Administrator</cp:lastModifiedBy>
  <cp:revision>3</cp:revision>
  <cp:lastPrinted>2020-11-26T10:37:00Z</cp:lastPrinted>
  <dcterms:created xsi:type="dcterms:W3CDTF">2021-01-12T11:34:00Z</dcterms:created>
  <dcterms:modified xsi:type="dcterms:W3CDTF">2021-01-26T14:37:00Z</dcterms:modified>
</cp:coreProperties>
</file>